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after="313" w:afterLines="100" w:line="60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温 馨 提 示</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2023届毕业生：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根据</w:t>
      </w:r>
      <w:r>
        <w:rPr>
          <w:rFonts w:hint="eastAsia" w:ascii="仿宋" w:hAnsi="仿宋" w:eastAsia="仿宋" w:cs="仿宋"/>
          <w:sz w:val="32"/>
          <w:szCs w:val="32"/>
          <w:lang w:eastAsia="zh-CN"/>
        </w:rPr>
        <w:t>相关政策要求，</w:t>
      </w:r>
      <w:r>
        <w:rPr>
          <w:rFonts w:hint="eastAsia" w:ascii="仿宋" w:hAnsi="仿宋" w:eastAsia="仿宋" w:cs="仿宋"/>
          <w:sz w:val="32"/>
          <w:szCs w:val="32"/>
          <w:lang w:val="en-US" w:eastAsia="zh-CN"/>
        </w:rPr>
        <w:t>为保证同学们能顺利申请完成毕业生基层就业学费补偿国家助学贷款代偿，请同学们谨记</w:t>
      </w:r>
      <w:r>
        <w:rPr>
          <w:rFonts w:hint="eastAsia" w:ascii="仿宋" w:hAnsi="仿宋" w:eastAsia="仿宋" w:cs="仿宋"/>
          <w:sz w:val="32"/>
          <w:szCs w:val="32"/>
          <w:lang w:eastAsia="zh-CN"/>
        </w:rPr>
        <w:t>以下</w:t>
      </w:r>
      <w:r>
        <w:rPr>
          <w:rFonts w:hint="eastAsia" w:ascii="仿宋" w:hAnsi="仿宋" w:eastAsia="仿宋" w:cs="仿宋"/>
          <w:sz w:val="32"/>
          <w:szCs w:val="32"/>
          <w:lang w:val="en-US" w:eastAsia="zh-CN"/>
        </w:rPr>
        <w:t>注意事项</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yellow"/>
          <w:lang w:val="en-US" w:eastAsia="zh-CN"/>
        </w:rPr>
      </w:pPr>
      <w:r>
        <w:rPr>
          <w:rFonts w:hint="eastAsia" w:ascii="仿宋" w:hAnsi="仿宋" w:eastAsia="仿宋" w:cs="仿宋"/>
          <w:sz w:val="32"/>
          <w:szCs w:val="32"/>
          <w:lang w:val="en-US" w:eastAsia="zh-CN"/>
        </w:rPr>
        <w:t>一、根据全国学生资助管理中心工作安排，2023年申请基层就业学费补偿贷款代偿学生，将启用线上系统申请。届时需要学生注册和登陆系统，通过系统进行基层就业学费补偿贷款代偿申请，并上传相关材料。由于目前系统还未调试完整，请各位同学在向学校提交材料的时候，</w:t>
      </w:r>
      <w:r>
        <w:rPr>
          <w:rFonts w:hint="eastAsia" w:eastAsia="仿宋" w:cs="Times New Roman"/>
          <w:sz w:val="32"/>
          <w:szCs w:val="32"/>
          <w:highlight w:val="yellow"/>
          <w:lang w:val="en-US" w:eastAsia="zh-CN"/>
        </w:rPr>
        <w:t>留存好各类纸质版材料的</w:t>
      </w:r>
      <w:bookmarkStart w:id="2" w:name="_GoBack"/>
      <w:bookmarkEnd w:id="2"/>
      <w:r>
        <w:rPr>
          <w:rFonts w:hint="eastAsia" w:eastAsia="仿宋" w:cs="Times New Roman"/>
          <w:sz w:val="32"/>
          <w:szCs w:val="32"/>
          <w:highlight w:val="yellow"/>
          <w:lang w:val="en-US" w:eastAsia="zh-CN"/>
        </w:rPr>
        <w:t>电子版，待系统启用后再上传。</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二、2023年10月底前，学院（所）审查2023届毕业生补偿代偿材料；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三、2023年11月，学生资助管理中心审核汇总2023届毕业生补偿代偿材料并上报全国学生资助管理中心；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四、2024年6月前，全国学生资助管理中心完成审核并公布通过审核名单；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五、2024年6月，学生资助管理中心进行2023届毕业生补偿代偿的第一次在职在岗调查；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六、2025年6月，学生资助管理中心进行2022届毕业生补偿代偿的第二次在职在岗调查；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highlight w:val="yellow"/>
          <w:lang w:val="en-US" w:eastAsia="zh-CN"/>
        </w:rPr>
      </w:pPr>
      <w:r>
        <w:rPr>
          <w:rFonts w:hint="eastAsia" w:ascii="仿宋" w:hAnsi="仿宋" w:eastAsia="仿宋" w:cs="仿宋"/>
          <w:sz w:val="32"/>
          <w:szCs w:val="32"/>
          <w:lang w:val="en-US" w:eastAsia="zh-CN"/>
        </w:rPr>
        <w:t>七、</w:t>
      </w:r>
      <w:r>
        <w:rPr>
          <w:rFonts w:hint="eastAsia" w:ascii="仿宋" w:hAnsi="仿宋" w:eastAsia="仿宋" w:cs="仿宋"/>
          <w:sz w:val="32"/>
          <w:szCs w:val="32"/>
          <w:highlight w:val="yellow"/>
        </w:rPr>
        <w:t>在代偿期内务必要保留本人在校期间使用的中国银行借记卡</w:t>
      </w:r>
      <w:r>
        <w:rPr>
          <w:rFonts w:hint="eastAsia" w:ascii="仿宋" w:hAnsi="仿宋" w:eastAsia="仿宋" w:cs="仿宋"/>
          <w:sz w:val="32"/>
          <w:szCs w:val="32"/>
          <w:highlight w:val="yellow"/>
          <w:lang w:eastAsia="zh-CN"/>
        </w:rPr>
        <w:t>，并</w:t>
      </w:r>
      <w:r>
        <w:rPr>
          <w:rFonts w:hint="eastAsia" w:ascii="仿宋" w:hAnsi="仿宋" w:eastAsia="仿宋" w:cs="仿宋"/>
          <w:sz w:val="32"/>
          <w:szCs w:val="32"/>
          <w:highlight w:val="yellow"/>
        </w:rPr>
        <w:t>实名（</w:t>
      </w:r>
      <w:r>
        <w:rPr>
          <w:rFonts w:hint="eastAsia" w:ascii="仿宋" w:hAnsi="仿宋" w:eastAsia="仿宋" w:cs="仿宋"/>
          <w:sz w:val="32"/>
          <w:szCs w:val="32"/>
          <w:highlight w:val="yellow"/>
          <w:lang w:eastAsia="zh-CN"/>
        </w:rPr>
        <w:t>学历</w:t>
      </w:r>
      <w:r>
        <w:rPr>
          <w:rFonts w:hint="eastAsia" w:ascii="仿宋" w:hAnsi="仿宋" w:eastAsia="仿宋" w:cs="仿宋"/>
          <w:sz w:val="32"/>
          <w:szCs w:val="32"/>
          <w:highlight w:val="yellow"/>
        </w:rPr>
        <w:t>+学院+姓名）加入学校202</w:t>
      </w:r>
      <w:r>
        <w:rPr>
          <w:rFonts w:hint="eastAsia" w:ascii="仿宋" w:hAnsi="仿宋" w:eastAsia="仿宋" w:cs="仿宋"/>
          <w:sz w:val="32"/>
          <w:szCs w:val="32"/>
          <w:highlight w:val="yellow"/>
          <w:lang w:val="en-US" w:eastAsia="zh-CN"/>
        </w:rPr>
        <w:t>3</w:t>
      </w:r>
      <w:r>
        <w:rPr>
          <w:rFonts w:hint="eastAsia" w:ascii="仿宋" w:hAnsi="仿宋" w:eastAsia="仿宋" w:cs="仿宋"/>
          <w:sz w:val="32"/>
          <w:szCs w:val="32"/>
          <w:highlight w:val="yellow"/>
          <w:lang w:eastAsia="zh-CN"/>
        </w:rPr>
        <w:t>年</w:t>
      </w:r>
      <w:r>
        <w:rPr>
          <w:rFonts w:hint="eastAsia" w:ascii="仿宋" w:hAnsi="仿宋" w:eastAsia="仿宋" w:cs="仿宋"/>
          <w:sz w:val="32"/>
          <w:szCs w:val="32"/>
          <w:highlight w:val="yellow"/>
        </w:rPr>
        <w:t>毕业生代偿群，群号：</w:t>
      </w:r>
      <w:r>
        <w:rPr>
          <w:rFonts w:hint="eastAsia" w:ascii="仿宋" w:hAnsi="仿宋" w:eastAsia="仿宋" w:cs="仿宋"/>
          <w:sz w:val="32"/>
          <w:szCs w:val="32"/>
          <w:highlight w:val="yellow"/>
          <w:lang w:val="en-US" w:eastAsia="zh-CN"/>
        </w:rPr>
        <w:t>475929447</w:t>
      </w:r>
      <w:r>
        <w:rPr>
          <w:rFonts w:hint="eastAsia" w:ascii="仿宋" w:hAnsi="仿宋" w:eastAsia="仿宋" w:cs="仿宋"/>
          <w:sz w:val="32"/>
          <w:szCs w:val="32"/>
          <w:highlight w:val="yellow"/>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5258" w:leftChars="2504" w:firstLine="0" w:firstLineChars="0"/>
        <w:textAlignment w:val="auto"/>
        <w:rPr>
          <w:rFonts w:hint="default"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5258" w:leftChars="2504" w:firstLine="0" w:firstLineChars="0"/>
        <w:textAlignment w:val="auto"/>
        <w:rPr>
          <w:rFonts w:hint="default" w:ascii="仿宋" w:hAnsi="仿宋" w:eastAsia="仿宋" w:cs="仿宋"/>
          <w:sz w:val="32"/>
          <w:szCs w:val="32"/>
          <w:lang w:val="en-US" w:eastAsia="zh-CN"/>
        </w:rPr>
      </w:pPr>
    </w:p>
    <w:p>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pPr>
        <w:spacing w:before="312" w:beforeLines="100"/>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中央高校毕业生赴基层就业学费补偿国家助学贷款代偿审核说明</w:t>
      </w:r>
    </w:p>
    <w:p>
      <w:pPr>
        <w:spacing w:after="312" w:afterLines="100"/>
        <w:jc w:val="center"/>
        <w:rPr>
          <w:rFonts w:hint="default" w:ascii="Times New Roman" w:hAnsi="Times New Roman" w:eastAsia="方正小标宋简体" w:cs="Times New Roman"/>
          <w:b/>
          <w:sz w:val="44"/>
          <w:szCs w:val="44"/>
        </w:rPr>
      </w:pP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版）</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一、补偿代偿对象</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中央部门所属高校应届毕业的全日制本专科生（含高职、第二学士学位）、研究生。定向、委培以及在校学习期间已享受免除学费政策的学生除外。</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二、工作年限规定</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学生需与就业单位签订3年以上（含3年）的劳动合同或工作协议，不满3年的，均不予批准。由于政策规定无法签订3年以上劳动合同或工作协议的，需提供以下相关证明材料：</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 由就业单位提供签订劳动合同或工作协议中，服务年限方面的规定；</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 毕业生需要书面承诺3年内不能离职离岗，换岗应根据就业单位需求调整，就业单位对承诺书盖章确认。</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三、补偿代偿标准</w:t>
      </w:r>
    </w:p>
    <w:p>
      <w:pPr>
        <w:ind w:firstLine="643" w:firstLineChars="200"/>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（一）补偿代偿的教育阶段</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高校毕业生只能申请毕业时所就读教育阶段的补偿代偿资金。如硕博连读、本硕博连读毕业生，只能申请博士教育阶段的补偿代偿资金，不能申请专科、本科及硕士教育阶段的补偿代偿资金。</w:t>
      </w:r>
      <w:r>
        <w:rPr>
          <w:rFonts w:hint="eastAsia" w:ascii="Times New Roman" w:hAnsi="Times New Roman" w:eastAsia="仿宋" w:cs="Times New Roman"/>
          <w:sz w:val="32"/>
          <w:szCs w:val="32"/>
          <w:lang w:val="en-US" w:eastAsia="zh-CN"/>
        </w:rPr>
        <w:t>直博生本科毕业直接进入博士教育计划培养，按照直博学制批准补偿代偿资金。</w:t>
      </w:r>
    </w:p>
    <w:p>
      <w:pPr>
        <w:ind w:firstLine="643" w:firstLineChars="200"/>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（二）补偿代偿方式的选择</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高校毕业生只能选择申请学费补偿或国家助学贷款代偿其中一种，</w:t>
      </w:r>
      <w:bookmarkStart w:id="0" w:name="_Hlk104545072"/>
      <w:r>
        <w:rPr>
          <w:rFonts w:hint="default" w:ascii="Times New Roman" w:hAnsi="Times New Roman" w:eastAsia="仿宋" w:cs="Times New Roman"/>
          <w:sz w:val="32"/>
          <w:szCs w:val="32"/>
        </w:rPr>
        <w:t>在补偿代偿的教育阶段内，</w:t>
      </w:r>
      <w:bookmarkEnd w:id="0"/>
      <w:r>
        <w:rPr>
          <w:rFonts w:hint="default" w:ascii="Times New Roman" w:hAnsi="Times New Roman" w:eastAsia="仿宋" w:cs="Times New Roman"/>
          <w:sz w:val="32"/>
          <w:szCs w:val="32"/>
        </w:rPr>
        <w:t>不能某些年份申请学费补偿，其他年份申请国家助学贷款代偿。</w:t>
      </w:r>
    </w:p>
    <w:p>
      <w:pPr>
        <w:ind w:firstLine="643" w:firstLineChars="200"/>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（三）补偿代偿的金额上限</w:t>
      </w:r>
    </w:p>
    <w:p>
      <w:pPr>
        <w:ind w:firstLine="643" w:firstLineChars="200"/>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1. 本专科生（含高职、第二学士学位）</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每人每年补偿代偿金额最高不超过12000元，实际缴纳的学费或用于学费的国家助学贷款本金及利息不足12000元的，按照实际情况进行补偿代偿。补偿代偿的年限按照国家规定的相应学制确定。</w:t>
      </w:r>
    </w:p>
    <w:p>
      <w:pPr>
        <w:ind w:firstLine="643" w:firstLineChars="200"/>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2. 研究生</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每人每年补偿代偿金额最高不超过16000元，实际缴纳的学费或用于学费的国家助学贷款本金及利息不足16000元的，按照实际情况进行补偿代偿。补偿代偿的年限按照国家规定的基本修业年限确定。</w:t>
      </w:r>
    </w:p>
    <w:p>
      <w:pPr>
        <w:ind w:firstLine="64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四、审批条件与要求</w:t>
      </w:r>
    </w:p>
    <w:p>
      <w:pPr>
        <w:ind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申请基层就业学费补偿贷款代偿的毕业生，必须同时满足区域范围、基层单位和工作岗位的相关要求。</w:t>
      </w:r>
    </w:p>
    <w:p>
      <w:pPr>
        <w:ind w:firstLine="645"/>
        <w:rPr>
          <w:rFonts w:hint="default" w:ascii="Times New Roman" w:hAnsi="Times New Roman" w:eastAsia="仿宋" w:cs="Times New Roman"/>
          <w:sz w:val="32"/>
          <w:szCs w:val="32"/>
        </w:rPr>
      </w:pPr>
      <w:r>
        <w:rPr>
          <w:rFonts w:hint="default" w:ascii="Times New Roman" w:hAnsi="Times New Roman" w:eastAsia="楷体" w:cs="Times New Roman"/>
          <w:b/>
          <w:sz w:val="32"/>
          <w:szCs w:val="32"/>
        </w:rPr>
        <w:t>（一）工作地点要求</w:t>
      </w:r>
    </w:p>
    <w:p>
      <w:pP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1. 区域范围</w:t>
      </w:r>
    </w:p>
    <w:p>
      <w:pPr>
        <w:ind w:firstLine="645"/>
        <w:rPr>
          <w:rFonts w:hint="default" w:ascii="Times New Roman" w:hAnsi="Times New Roman" w:eastAsia="仿宋" w:cs="Times New Roman"/>
          <w:b/>
          <w:sz w:val="32"/>
          <w:szCs w:val="32"/>
        </w:rPr>
      </w:pPr>
      <w:r>
        <w:rPr>
          <w:rFonts w:hint="default" w:ascii="Times New Roman" w:hAnsi="Times New Roman" w:eastAsia="仿宋" w:cs="Times New Roman"/>
          <w:bCs/>
          <w:sz w:val="32"/>
          <w:szCs w:val="32"/>
        </w:rPr>
        <w:t>学生就业的工作地点区域包括中西部地区、艰苦边远地区、老工业基地等，其中“国家级新区”不包含在内，具体区域范围如下：</w:t>
      </w:r>
    </w:p>
    <w:tbl>
      <w:tblPr>
        <w:tblStyle w:val="3"/>
        <w:tblW w:w="9300" w:type="dxa"/>
        <w:tblInd w:w="118" w:type="dxa"/>
        <w:tblLayout w:type="autofit"/>
        <w:tblCellMar>
          <w:top w:w="0" w:type="dxa"/>
          <w:left w:w="108" w:type="dxa"/>
          <w:bottom w:w="0" w:type="dxa"/>
          <w:right w:w="108" w:type="dxa"/>
        </w:tblCellMar>
      </w:tblPr>
      <w:tblGrid>
        <w:gridCol w:w="500"/>
        <w:gridCol w:w="1160"/>
        <w:gridCol w:w="1200"/>
        <w:gridCol w:w="674"/>
        <w:gridCol w:w="709"/>
        <w:gridCol w:w="992"/>
        <w:gridCol w:w="4065"/>
      </w:tblGrid>
      <w:tr>
        <w:tblPrEx>
          <w:tblCellMar>
            <w:top w:w="0" w:type="dxa"/>
            <w:left w:w="108" w:type="dxa"/>
            <w:bottom w:w="0" w:type="dxa"/>
            <w:right w:w="108" w:type="dxa"/>
          </w:tblCellMar>
        </w:tblPrEx>
        <w:trPr>
          <w:trHeight w:val="900" w:hRule="atLeast"/>
        </w:trPr>
        <w:tc>
          <w:tcPr>
            <w:tcW w:w="500" w:type="dxa"/>
            <w:tcBorders>
              <w:top w:val="single" w:color="auto" w:sz="8" w:space="0"/>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bookmarkStart w:id="1" w:name="_Hlk104572700"/>
            <w:r>
              <w:rPr>
                <w:rFonts w:hint="default" w:ascii="Times New Roman" w:hAnsi="Times New Roman" w:eastAsia="等线" w:cs="Times New Roman"/>
                <w:color w:val="000000"/>
                <w:sz w:val="22"/>
                <w:szCs w:val="22"/>
              </w:rPr>
              <w:t>序号</w:t>
            </w:r>
          </w:p>
        </w:tc>
        <w:tc>
          <w:tcPr>
            <w:tcW w:w="1160" w:type="dxa"/>
            <w:tcBorders>
              <w:top w:val="single" w:color="auto" w:sz="8" w:space="0"/>
              <w:left w:val="nil"/>
              <w:bottom w:val="single" w:color="auto" w:sz="4" w:space="0"/>
              <w:right w:val="single" w:color="auto" w:sz="4" w:space="0"/>
            </w:tcBorders>
            <w:noWrap w:val="0"/>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省</w:t>
            </w:r>
            <w:r>
              <w:rPr>
                <w:rFonts w:hint="default" w:ascii="Times New Roman" w:hAnsi="Times New Roman" w:eastAsia="等线" w:cs="Times New Roman"/>
                <w:color w:val="000000"/>
                <w:sz w:val="22"/>
                <w:szCs w:val="22"/>
              </w:rPr>
              <w:br w:type="textWrapping"/>
            </w:r>
            <w:r>
              <w:rPr>
                <w:rFonts w:hint="default" w:ascii="Times New Roman" w:hAnsi="Times New Roman" w:eastAsia="等线" w:cs="Times New Roman"/>
                <w:color w:val="000000"/>
                <w:sz w:val="22"/>
                <w:szCs w:val="22"/>
              </w:rPr>
              <w:t>（区、市）</w:t>
            </w:r>
          </w:p>
        </w:tc>
        <w:tc>
          <w:tcPr>
            <w:tcW w:w="1200" w:type="dxa"/>
            <w:tcBorders>
              <w:top w:val="single" w:color="auto" w:sz="8" w:space="0"/>
              <w:left w:val="nil"/>
              <w:bottom w:val="single" w:color="auto" w:sz="4" w:space="0"/>
              <w:right w:val="single" w:color="auto" w:sz="4" w:space="0"/>
            </w:tcBorders>
            <w:noWrap w:val="0"/>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分类</w:t>
            </w:r>
          </w:p>
        </w:tc>
        <w:tc>
          <w:tcPr>
            <w:tcW w:w="674" w:type="dxa"/>
            <w:tcBorders>
              <w:top w:val="single" w:color="auto" w:sz="8" w:space="0"/>
              <w:left w:val="nil"/>
              <w:bottom w:val="single" w:color="auto" w:sz="4" w:space="0"/>
              <w:right w:val="single" w:color="auto" w:sz="4" w:space="0"/>
            </w:tcBorders>
            <w:noWrap w:val="0"/>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全部区域符合</w:t>
            </w:r>
          </w:p>
        </w:tc>
        <w:tc>
          <w:tcPr>
            <w:tcW w:w="709" w:type="dxa"/>
            <w:tcBorders>
              <w:top w:val="single" w:color="auto" w:sz="8" w:space="0"/>
              <w:left w:val="nil"/>
              <w:bottom w:val="single" w:color="auto" w:sz="4" w:space="0"/>
              <w:right w:val="single" w:color="auto" w:sz="4" w:space="0"/>
            </w:tcBorders>
            <w:noWrap w:val="0"/>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部分区域符合</w:t>
            </w:r>
          </w:p>
        </w:tc>
        <w:tc>
          <w:tcPr>
            <w:tcW w:w="992" w:type="dxa"/>
            <w:tcBorders>
              <w:top w:val="single" w:color="auto" w:sz="8" w:space="0"/>
              <w:left w:val="nil"/>
              <w:bottom w:val="single" w:color="auto" w:sz="4" w:space="0"/>
              <w:right w:val="single" w:color="auto" w:sz="4" w:space="0"/>
            </w:tcBorders>
            <w:noWrap w:val="0"/>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全部</w:t>
            </w:r>
            <w:r>
              <w:rPr>
                <w:rFonts w:hint="default" w:ascii="Times New Roman" w:hAnsi="Times New Roman" w:eastAsia="等线" w:cs="Times New Roman"/>
                <w:color w:val="000000"/>
                <w:sz w:val="22"/>
                <w:szCs w:val="22"/>
              </w:rPr>
              <w:br w:type="textWrapping"/>
            </w:r>
            <w:r>
              <w:rPr>
                <w:rFonts w:hint="default" w:ascii="Times New Roman" w:hAnsi="Times New Roman" w:eastAsia="等线" w:cs="Times New Roman"/>
                <w:color w:val="000000"/>
                <w:sz w:val="22"/>
                <w:szCs w:val="22"/>
              </w:rPr>
              <w:t>区域</w:t>
            </w:r>
            <w:r>
              <w:rPr>
                <w:rFonts w:hint="default" w:ascii="Times New Roman" w:hAnsi="Times New Roman" w:eastAsia="等线" w:cs="Times New Roman"/>
                <w:color w:val="000000"/>
                <w:sz w:val="22"/>
                <w:szCs w:val="22"/>
              </w:rPr>
              <w:br w:type="textWrapping"/>
            </w:r>
            <w:r>
              <w:rPr>
                <w:rFonts w:hint="default" w:ascii="Times New Roman" w:hAnsi="Times New Roman" w:eastAsia="等线" w:cs="Times New Roman"/>
                <w:color w:val="000000"/>
                <w:sz w:val="22"/>
                <w:szCs w:val="22"/>
              </w:rPr>
              <w:t>不符合</w:t>
            </w:r>
          </w:p>
        </w:tc>
        <w:tc>
          <w:tcPr>
            <w:tcW w:w="4065" w:type="dxa"/>
            <w:tcBorders>
              <w:top w:val="single" w:color="auto" w:sz="8" w:space="0"/>
              <w:left w:val="nil"/>
              <w:bottom w:val="single" w:color="auto" w:sz="4" w:space="0"/>
              <w:right w:val="single" w:color="auto" w:sz="8" w:space="0"/>
            </w:tcBorders>
            <w:noWrap w:val="0"/>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备注</w:t>
            </w:r>
          </w:p>
        </w:tc>
      </w:tr>
      <w:bookmarkEnd w:id="1"/>
      <w:tr>
        <w:tblPrEx>
          <w:tblCellMar>
            <w:top w:w="0" w:type="dxa"/>
            <w:left w:w="108" w:type="dxa"/>
            <w:bottom w:w="0" w:type="dxa"/>
            <w:right w:w="108" w:type="dxa"/>
          </w:tblCellMar>
        </w:tblPrEx>
        <w:trPr>
          <w:trHeight w:val="336" w:hRule="atLeast"/>
        </w:trPr>
        <w:tc>
          <w:tcPr>
            <w:tcW w:w="50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1</w:t>
            </w:r>
          </w:p>
        </w:tc>
        <w:tc>
          <w:tcPr>
            <w:tcW w:w="116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河北</w:t>
            </w:r>
          </w:p>
        </w:tc>
        <w:tc>
          <w:tcPr>
            <w:tcW w:w="120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中部地区</w:t>
            </w:r>
          </w:p>
        </w:tc>
        <w:tc>
          <w:tcPr>
            <w:tcW w:w="67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709"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是</w:t>
            </w:r>
          </w:p>
        </w:tc>
        <w:tc>
          <w:tcPr>
            <w:tcW w:w="99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4065" w:type="dxa"/>
            <w:tcBorders>
              <w:top w:val="nil"/>
              <w:left w:val="nil"/>
              <w:bottom w:val="single" w:color="auto" w:sz="4" w:space="0"/>
              <w:right w:val="single" w:color="auto" w:sz="8" w:space="0"/>
            </w:tcBorders>
            <w:noWrap w:val="0"/>
            <w:vAlign w:val="center"/>
          </w:tcPr>
          <w:p>
            <w:pPr>
              <w:widowControl/>
              <w:jc w:val="left"/>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其中雄安新区属于“国家级新区”，不符合</w:t>
            </w:r>
          </w:p>
        </w:tc>
      </w:tr>
      <w:tr>
        <w:tblPrEx>
          <w:tblCellMar>
            <w:top w:w="0" w:type="dxa"/>
            <w:left w:w="108" w:type="dxa"/>
            <w:bottom w:w="0" w:type="dxa"/>
            <w:right w:w="108" w:type="dxa"/>
          </w:tblCellMar>
        </w:tblPrEx>
        <w:trPr>
          <w:trHeight w:val="336" w:hRule="atLeast"/>
        </w:trPr>
        <w:tc>
          <w:tcPr>
            <w:tcW w:w="50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2</w:t>
            </w:r>
          </w:p>
        </w:tc>
        <w:tc>
          <w:tcPr>
            <w:tcW w:w="116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山西</w:t>
            </w:r>
          </w:p>
        </w:tc>
        <w:tc>
          <w:tcPr>
            <w:tcW w:w="120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中部地区</w:t>
            </w:r>
          </w:p>
        </w:tc>
        <w:tc>
          <w:tcPr>
            <w:tcW w:w="67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是</w:t>
            </w:r>
          </w:p>
        </w:tc>
        <w:tc>
          <w:tcPr>
            <w:tcW w:w="709"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99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4065" w:type="dxa"/>
            <w:tcBorders>
              <w:top w:val="nil"/>
              <w:left w:val="nil"/>
              <w:bottom w:val="single" w:color="auto" w:sz="4" w:space="0"/>
              <w:right w:val="single" w:color="auto" w:sz="8" w:space="0"/>
            </w:tcBorders>
            <w:noWrap w:val="0"/>
            <w:vAlign w:val="center"/>
          </w:tcPr>
          <w:p>
            <w:pPr>
              <w:widowControl/>
              <w:jc w:val="left"/>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r>
      <w:tr>
        <w:tblPrEx>
          <w:tblCellMar>
            <w:top w:w="0" w:type="dxa"/>
            <w:left w:w="108" w:type="dxa"/>
            <w:bottom w:w="0" w:type="dxa"/>
            <w:right w:w="108" w:type="dxa"/>
          </w:tblCellMar>
        </w:tblPrEx>
        <w:trPr>
          <w:trHeight w:val="336" w:hRule="atLeast"/>
        </w:trPr>
        <w:tc>
          <w:tcPr>
            <w:tcW w:w="50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3</w:t>
            </w:r>
          </w:p>
        </w:tc>
        <w:tc>
          <w:tcPr>
            <w:tcW w:w="116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吉林</w:t>
            </w:r>
          </w:p>
        </w:tc>
        <w:tc>
          <w:tcPr>
            <w:tcW w:w="120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中部地区</w:t>
            </w:r>
          </w:p>
        </w:tc>
        <w:tc>
          <w:tcPr>
            <w:tcW w:w="67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709"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是</w:t>
            </w:r>
          </w:p>
        </w:tc>
        <w:tc>
          <w:tcPr>
            <w:tcW w:w="99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4065" w:type="dxa"/>
            <w:tcBorders>
              <w:top w:val="nil"/>
              <w:left w:val="nil"/>
              <w:bottom w:val="single" w:color="auto" w:sz="4" w:space="0"/>
              <w:right w:val="single" w:color="auto" w:sz="8" w:space="0"/>
            </w:tcBorders>
            <w:noWrap w:val="0"/>
            <w:vAlign w:val="center"/>
          </w:tcPr>
          <w:p>
            <w:pPr>
              <w:widowControl/>
              <w:jc w:val="left"/>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其中长春新区属于“国家级新区”，不符合</w:t>
            </w:r>
          </w:p>
        </w:tc>
      </w:tr>
      <w:tr>
        <w:tblPrEx>
          <w:tblCellMar>
            <w:top w:w="0" w:type="dxa"/>
            <w:left w:w="108" w:type="dxa"/>
            <w:bottom w:w="0" w:type="dxa"/>
            <w:right w:w="108" w:type="dxa"/>
          </w:tblCellMar>
        </w:tblPrEx>
        <w:trPr>
          <w:trHeight w:val="336" w:hRule="atLeast"/>
        </w:trPr>
        <w:tc>
          <w:tcPr>
            <w:tcW w:w="50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4</w:t>
            </w:r>
          </w:p>
        </w:tc>
        <w:tc>
          <w:tcPr>
            <w:tcW w:w="116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黑龙江</w:t>
            </w:r>
          </w:p>
        </w:tc>
        <w:tc>
          <w:tcPr>
            <w:tcW w:w="120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中部地区</w:t>
            </w:r>
          </w:p>
        </w:tc>
        <w:tc>
          <w:tcPr>
            <w:tcW w:w="67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709"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是</w:t>
            </w:r>
          </w:p>
        </w:tc>
        <w:tc>
          <w:tcPr>
            <w:tcW w:w="99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4065" w:type="dxa"/>
            <w:tcBorders>
              <w:top w:val="nil"/>
              <w:left w:val="nil"/>
              <w:bottom w:val="single" w:color="auto" w:sz="4" w:space="0"/>
              <w:right w:val="single" w:color="auto" w:sz="8" w:space="0"/>
            </w:tcBorders>
            <w:noWrap w:val="0"/>
            <w:vAlign w:val="center"/>
          </w:tcPr>
          <w:p>
            <w:pPr>
              <w:widowControl/>
              <w:jc w:val="left"/>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其中哈尔滨新区属于“国家级新区”，不符合</w:t>
            </w:r>
          </w:p>
        </w:tc>
      </w:tr>
      <w:tr>
        <w:tblPrEx>
          <w:tblCellMar>
            <w:top w:w="0" w:type="dxa"/>
            <w:left w:w="108" w:type="dxa"/>
            <w:bottom w:w="0" w:type="dxa"/>
            <w:right w:w="108" w:type="dxa"/>
          </w:tblCellMar>
        </w:tblPrEx>
        <w:trPr>
          <w:trHeight w:val="336" w:hRule="atLeast"/>
        </w:trPr>
        <w:tc>
          <w:tcPr>
            <w:tcW w:w="50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5</w:t>
            </w:r>
          </w:p>
        </w:tc>
        <w:tc>
          <w:tcPr>
            <w:tcW w:w="116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安徽</w:t>
            </w:r>
          </w:p>
        </w:tc>
        <w:tc>
          <w:tcPr>
            <w:tcW w:w="120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中部地区</w:t>
            </w:r>
          </w:p>
        </w:tc>
        <w:tc>
          <w:tcPr>
            <w:tcW w:w="67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是</w:t>
            </w:r>
          </w:p>
        </w:tc>
        <w:tc>
          <w:tcPr>
            <w:tcW w:w="709"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99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4065" w:type="dxa"/>
            <w:tcBorders>
              <w:top w:val="nil"/>
              <w:left w:val="nil"/>
              <w:bottom w:val="single" w:color="auto" w:sz="4" w:space="0"/>
              <w:right w:val="single" w:color="auto" w:sz="8" w:space="0"/>
            </w:tcBorders>
            <w:noWrap w:val="0"/>
            <w:vAlign w:val="center"/>
          </w:tcPr>
          <w:p>
            <w:pPr>
              <w:widowControl/>
              <w:jc w:val="left"/>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r>
      <w:tr>
        <w:tblPrEx>
          <w:tblCellMar>
            <w:top w:w="0" w:type="dxa"/>
            <w:left w:w="108" w:type="dxa"/>
            <w:bottom w:w="0" w:type="dxa"/>
            <w:right w:w="108" w:type="dxa"/>
          </w:tblCellMar>
        </w:tblPrEx>
        <w:trPr>
          <w:trHeight w:val="336" w:hRule="atLeast"/>
        </w:trPr>
        <w:tc>
          <w:tcPr>
            <w:tcW w:w="50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6</w:t>
            </w:r>
          </w:p>
        </w:tc>
        <w:tc>
          <w:tcPr>
            <w:tcW w:w="116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江西</w:t>
            </w:r>
          </w:p>
        </w:tc>
        <w:tc>
          <w:tcPr>
            <w:tcW w:w="120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中部地区</w:t>
            </w:r>
          </w:p>
        </w:tc>
        <w:tc>
          <w:tcPr>
            <w:tcW w:w="67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709"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是</w:t>
            </w:r>
          </w:p>
        </w:tc>
        <w:tc>
          <w:tcPr>
            <w:tcW w:w="99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4065" w:type="dxa"/>
            <w:tcBorders>
              <w:top w:val="nil"/>
              <w:left w:val="nil"/>
              <w:bottom w:val="single" w:color="auto" w:sz="4" w:space="0"/>
              <w:right w:val="single" w:color="auto" w:sz="8" w:space="0"/>
            </w:tcBorders>
            <w:noWrap w:val="0"/>
            <w:vAlign w:val="center"/>
          </w:tcPr>
          <w:p>
            <w:pPr>
              <w:widowControl/>
              <w:jc w:val="left"/>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其中赣江新区属于“国家级新区”，不符合</w:t>
            </w:r>
          </w:p>
        </w:tc>
      </w:tr>
      <w:tr>
        <w:tblPrEx>
          <w:tblCellMar>
            <w:top w:w="0" w:type="dxa"/>
            <w:left w:w="108" w:type="dxa"/>
            <w:bottom w:w="0" w:type="dxa"/>
            <w:right w:w="108" w:type="dxa"/>
          </w:tblCellMar>
        </w:tblPrEx>
        <w:trPr>
          <w:trHeight w:val="336" w:hRule="atLeast"/>
        </w:trPr>
        <w:tc>
          <w:tcPr>
            <w:tcW w:w="50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7</w:t>
            </w:r>
          </w:p>
        </w:tc>
        <w:tc>
          <w:tcPr>
            <w:tcW w:w="116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河南</w:t>
            </w:r>
          </w:p>
        </w:tc>
        <w:tc>
          <w:tcPr>
            <w:tcW w:w="120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中部地区</w:t>
            </w:r>
          </w:p>
        </w:tc>
        <w:tc>
          <w:tcPr>
            <w:tcW w:w="67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是</w:t>
            </w:r>
          </w:p>
        </w:tc>
        <w:tc>
          <w:tcPr>
            <w:tcW w:w="709"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99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4065" w:type="dxa"/>
            <w:tcBorders>
              <w:top w:val="nil"/>
              <w:left w:val="nil"/>
              <w:bottom w:val="single" w:color="auto" w:sz="4" w:space="0"/>
              <w:right w:val="single" w:color="auto" w:sz="8" w:space="0"/>
            </w:tcBorders>
            <w:noWrap w:val="0"/>
            <w:vAlign w:val="center"/>
          </w:tcPr>
          <w:p>
            <w:pPr>
              <w:widowControl/>
              <w:jc w:val="left"/>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r>
      <w:tr>
        <w:tblPrEx>
          <w:tblCellMar>
            <w:top w:w="0" w:type="dxa"/>
            <w:left w:w="108" w:type="dxa"/>
            <w:bottom w:w="0" w:type="dxa"/>
            <w:right w:w="108" w:type="dxa"/>
          </w:tblCellMar>
        </w:tblPrEx>
        <w:trPr>
          <w:trHeight w:val="336" w:hRule="atLeast"/>
        </w:trPr>
        <w:tc>
          <w:tcPr>
            <w:tcW w:w="50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8</w:t>
            </w:r>
          </w:p>
        </w:tc>
        <w:tc>
          <w:tcPr>
            <w:tcW w:w="116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湖北</w:t>
            </w:r>
          </w:p>
        </w:tc>
        <w:tc>
          <w:tcPr>
            <w:tcW w:w="120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中部地区</w:t>
            </w:r>
          </w:p>
        </w:tc>
        <w:tc>
          <w:tcPr>
            <w:tcW w:w="67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是</w:t>
            </w:r>
          </w:p>
        </w:tc>
        <w:tc>
          <w:tcPr>
            <w:tcW w:w="709"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99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4065" w:type="dxa"/>
            <w:tcBorders>
              <w:top w:val="nil"/>
              <w:left w:val="nil"/>
              <w:bottom w:val="single" w:color="auto" w:sz="4" w:space="0"/>
              <w:right w:val="single" w:color="auto" w:sz="8" w:space="0"/>
            </w:tcBorders>
            <w:noWrap w:val="0"/>
            <w:vAlign w:val="center"/>
          </w:tcPr>
          <w:p>
            <w:pPr>
              <w:widowControl/>
              <w:jc w:val="left"/>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r>
      <w:tr>
        <w:tblPrEx>
          <w:tblCellMar>
            <w:top w:w="0" w:type="dxa"/>
            <w:left w:w="108" w:type="dxa"/>
            <w:bottom w:w="0" w:type="dxa"/>
            <w:right w:w="108" w:type="dxa"/>
          </w:tblCellMar>
        </w:tblPrEx>
        <w:trPr>
          <w:trHeight w:val="336" w:hRule="atLeast"/>
        </w:trPr>
        <w:tc>
          <w:tcPr>
            <w:tcW w:w="50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9</w:t>
            </w:r>
          </w:p>
        </w:tc>
        <w:tc>
          <w:tcPr>
            <w:tcW w:w="116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湖南</w:t>
            </w:r>
          </w:p>
        </w:tc>
        <w:tc>
          <w:tcPr>
            <w:tcW w:w="120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中部地区</w:t>
            </w:r>
          </w:p>
        </w:tc>
        <w:tc>
          <w:tcPr>
            <w:tcW w:w="67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709"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是</w:t>
            </w:r>
          </w:p>
        </w:tc>
        <w:tc>
          <w:tcPr>
            <w:tcW w:w="99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4065" w:type="dxa"/>
            <w:tcBorders>
              <w:top w:val="nil"/>
              <w:left w:val="nil"/>
              <w:bottom w:val="single" w:color="auto" w:sz="4" w:space="0"/>
              <w:right w:val="single" w:color="auto" w:sz="8" w:space="0"/>
            </w:tcBorders>
            <w:noWrap w:val="0"/>
            <w:vAlign w:val="center"/>
          </w:tcPr>
          <w:p>
            <w:pPr>
              <w:widowControl/>
              <w:jc w:val="left"/>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其中湘江新区属于“国家级新区”，不符合</w:t>
            </w:r>
          </w:p>
        </w:tc>
      </w:tr>
      <w:tr>
        <w:tblPrEx>
          <w:tblCellMar>
            <w:top w:w="0" w:type="dxa"/>
            <w:left w:w="108" w:type="dxa"/>
            <w:bottom w:w="0" w:type="dxa"/>
            <w:right w:w="108" w:type="dxa"/>
          </w:tblCellMar>
        </w:tblPrEx>
        <w:trPr>
          <w:trHeight w:val="336" w:hRule="atLeast"/>
        </w:trPr>
        <w:tc>
          <w:tcPr>
            <w:tcW w:w="50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10</w:t>
            </w:r>
          </w:p>
        </w:tc>
        <w:tc>
          <w:tcPr>
            <w:tcW w:w="116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海南</w:t>
            </w:r>
          </w:p>
        </w:tc>
        <w:tc>
          <w:tcPr>
            <w:tcW w:w="120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中部地区</w:t>
            </w:r>
          </w:p>
        </w:tc>
        <w:tc>
          <w:tcPr>
            <w:tcW w:w="67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是</w:t>
            </w:r>
          </w:p>
        </w:tc>
        <w:tc>
          <w:tcPr>
            <w:tcW w:w="709"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99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4065" w:type="dxa"/>
            <w:tcBorders>
              <w:top w:val="nil"/>
              <w:left w:val="nil"/>
              <w:bottom w:val="single" w:color="auto" w:sz="4" w:space="0"/>
              <w:right w:val="single" w:color="auto" w:sz="8" w:space="0"/>
            </w:tcBorders>
            <w:noWrap w:val="0"/>
            <w:vAlign w:val="center"/>
          </w:tcPr>
          <w:p>
            <w:pPr>
              <w:widowControl/>
              <w:jc w:val="left"/>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r>
      <w:tr>
        <w:tblPrEx>
          <w:tblCellMar>
            <w:top w:w="0" w:type="dxa"/>
            <w:left w:w="108" w:type="dxa"/>
            <w:bottom w:w="0" w:type="dxa"/>
            <w:right w:w="108" w:type="dxa"/>
          </w:tblCellMar>
        </w:tblPrEx>
        <w:trPr>
          <w:trHeight w:val="336" w:hRule="atLeast"/>
        </w:trPr>
        <w:tc>
          <w:tcPr>
            <w:tcW w:w="50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11</w:t>
            </w:r>
          </w:p>
        </w:tc>
        <w:tc>
          <w:tcPr>
            <w:tcW w:w="116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内蒙古</w:t>
            </w:r>
          </w:p>
        </w:tc>
        <w:tc>
          <w:tcPr>
            <w:tcW w:w="120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西部地区</w:t>
            </w:r>
          </w:p>
        </w:tc>
        <w:tc>
          <w:tcPr>
            <w:tcW w:w="67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是</w:t>
            </w:r>
          </w:p>
        </w:tc>
        <w:tc>
          <w:tcPr>
            <w:tcW w:w="709"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99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4065" w:type="dxa"/>
            <w:tcBorders>
              <w:top w:val="nil"/>
              <w:left w:val="nil"/>
              <w:bottom w:val="single" w:color="auto" w:sz="4" w:space="0"/>
              <w:right w:val="single" w:color="auto" w:sz="8" w:space="0"/>
            </w:tcBorders>
            <w:noWrap w:val="0"/>
            <w:vAlign w:val="center"/>
          </w:tcPr>
          <w:p>
            <w:pPr>
              <w:widowControl/>
              <w:jc w:val="left"/>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r>
      <w:tr>
        <w:tblPrEx>
          <w:tblCellMar>
            <w:top w:w="0" w:type="dxa"/>
            <w:left w:w="108" w:type="dxa"/>
            <w:bottom w:w="0" w:type="dxa"/>
            <w:right w:w="108" w:type="dxa"/>
          </w:tblCellMar>
        </w:tblPrEx>
        <w:trPr>
          <w:trHeight w:val="336" w:hRule="atLeast"/>
        </w:trPr>
        <w:tc>
          <w:tcPr>
            <w:tcW w:w="50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12</w:t>
            </w:r>
          </w:p>
        </w:tc>
        <w:tc>
          <w:tcPr>
            <w:tcW w:w="116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广西</w:t>
            </w:r>
          </w:p>
        </w:tc>
        <w:tc>
          <w:tcPr>
            <w:tcW w:w="120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西部地区</w:t>
            </w:r>
          </w:p>
        </w:tc>
        <w:tc>
          <w:tcPr>
            <w:tcW w:w="67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是</w:t>
            </w:r>
          </w:p>
        </w:tc>
        <w:tc>
          <w:tcPr>
            <w:tcW w:w="709"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99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4065" w:type="dxa"/>
            <w:tcBorders>
              <w:top w:val="nil"/>
              <w:left w:val="nil"/>
              <w:bottom w:val="single" w:color="auto" w:sz="4" w:space="0"/>
              <w:right w:val="single" w:color="auto" w:sz="8" w:space="0"/>
            </w:tcBorders>
            <w:noWrap w:val="0"/>
            <w:vAlign w:val="center"/>
          </w:tcPr>
          <w:p>
            <w:pPr>
              <w:widowControl/>
              <w:jc w:val="left"/>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r>
      <w:tr>
        <w:tblPrEx>
          <w:tblCellMar>
            <w:top w:w="0" w:type="dxa"/>
            <w:left w:w="108" w:type="dxa"/>
            <w:bottom w:w="0" w:type="dxa"/>
            <w:right w:w="108" w:type="dxa"/>
          </w:tblCellMar>
        </w:tblPrEx>
        <w:trPr>
          <w:trHeight w:val="336" w:hRule="atLeast"/>
        </w:trPr>
        <w:tc>
          <w:tcPr>
            <w:tcW w:w="50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13</w:t>
            </w:r>
          </w:p>
        </w:tc>
        <w:tc>
          <w:tcPr>
            <w:tcW w:w="116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重庆</w:t>
            </w:r>
          </w:p>
        </w:tc>
        <w:tc>
          <w:tcPr>
            <w:tcW w:w="120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西部地区</w:t>
            </w:r>
          </w:p>
        </w:tc>
        <w:tc>
          <w:tcPr>
            <w:tcW w:w="67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709"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是</w:t>
            </w:r>
          </w:p>
        </w:tc>
        <w:tc>
          <w:tcPr>
            <w:tcW w:w="99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4065" w:type="dxa"/>
            <w:tcBorders>
              <w:top w:val="nil"/>
              <w:left w:val="nil"/>
              <w:bottom w:val="single" w:color="auto" w:sz="4" w:space="0"/>
              <w:right w:val="single" w:color="auto" w:sz="8" w:space="0"/>
            </w:tcBorders>
            <w:noWrap w:val="0"/>
            <w:vAlign w:val="center"/>
          </w:tcPr>
          <w:p>
            <w:pPr>
              <w:widowControl/>
              <w:jc w:val="left"/>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其中两江新区属于“国家级新区”，不符合</w:t>
            </w:r>
          </w:p>
        </w:tc>
      </w:tr>
      <w:tr>
        <w:tblPrEx>
          <w:tblCellMar>
            <w:top w:w="0" w:type="dxa"/>
            <w:left w:w="108" w:type="dxa"/>
            <w:bottom w:w="0" w:type="dxa"/>
            <w:right w:w="108" w:type="dxa"/>
          </w:tblCellMar>
        </w:tblPrEx>
        <w:trPr>
          <w:trHeight w:val="336" w:hRule="atLeast"/>
        </w:trPr>
        <w:tc>
          <w:tcPr>
            <w:tcW w:w="50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14</w:t>
            </w:r>
          </w:p>
        </w:tc>
        <w:tc>
          <w:tcPr>
            <w:tcW w:w="116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四川</w:t>
            </w:r>
          </w:p>
        </w:tc>
        <w:tc>
          <w:tcPr>
            <w:tcW w:w="120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西部地区</w:t>
            </w:r>
          </w:p>
        </w:tc>
        <w:tc>
          <w:tcPr>
            <w:tcW w:w="67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709"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是</w:t>
            </w:r>
          </w:p>
        </w:tc>
        <w:tc>
          <w:tcPr>
            <w:tcW w:w="99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4065" w:type="dxa"/>
            <w:tcBorders>
              <w:top w:val="nil"/>
              <w:left w:val="nil"/>
              <w:bottom w:val="single" w:color="auto" w:sz="4" w:space="0"/>
              <w:right w:val="single" w:color="auto" w:sz="8" w:space="0"/>
            </w:tcBorders>
            <w:noWrap w:val="0"/>
            <w:vAlign w:val="center"/>
          </w:tcPr>
          <w:p>
            <w:pPr>
              <w:widowControl/>
              <w:jc w:val="left"/>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其中天府新区属于“国家级新区”，不符合</w:t>
            </w:r>
          </w:p>
        </w:tc>
      </w:tr>
      <w:tr>
        <w:tblPrEx>
          <w:tblCellMar>
            <w:top w:w="0" w:type="dxa"/>
            <w:left w:w="108" w:type="dxa"/>
            <w:bottom w:w="0" w:type="dxa"/>
            <w:right w:w="108" w:type="dxa"/>
          </w:tblCellMar>
        </w:tblPrEx>
        <w:trPr>
          <w:trHeight w:val="336" w:hRule="atLeast"/>
        </w:trPr>
        <w:tc>
          <w:tcPr>
            <w:tcW w:w="50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15</w:t>
            </w:r>
          </w:p>
        </w:tc>
        <w:tc>
          <w:tcPr>
            <w:tcW w:w="116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贵州</w:t>
            </w:r>
          </w:p>
        </w:tc>
        <w:tc>
          <w:tcPr>
            <w:tcW w:w="120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西部地区</w:t>
            </w:r>
          </w:p>
        </w:tc>
        <w:tc>
          <w:tcPr>
            <w:tcW w:w="67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709"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是</w:t>
            </w:r>
          </w:p>
        </w:tc>
        <w:tc>
          <w:tcPr>
            <w:tcW w:w="99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4065" w:type="dxa"/>
            <w:tcBorders>
              <w:top w:val="nil"/>
              <w:left w:val="nil"/>
              <w:bottom w:val="single" w:color="auto" w:sz="4" w:space="0"/>
              <w:right w:val="single" w:color="auto" w:sz="8" w:space="0"/>
            </w:tcBorders>
            <w:noWrap w:val="0"/>
            <w:vAlign w:val="center"/>
          </w:tcPr>
          <w:p>
            <w:pPr>
              <w:widowControl/>
              <w:jc w:val="left"/>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其中贵安新区属于“国家级新区”，不符合</w:t>
            </w:r>
          </w:p>
        </w:tc>
      </w:tr>
      <w:tr>
        <w:tblPrEx>
          <w:tblCellMar>
            <w:top w:w="0" w:type="dxa"/>
            <w:left w:w="108" w:type="dxa"/>
            <w:bottom w:w="0" w:type="dxa"/>
            <w:right w:w="108" w:type="dxa"/>
          </w:tblCellMar>
        </w:tblPrEx>
        <w:trPr>
          <w:trHeight w:val="336" w:hRule="atLeast"/>
        </w:trPr>
        <w:tc>
          <w:tcPr>
            <w:tcW w:w="50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16</w:t>
            </w:r>
          </w:p>
        </w:tc>
        <w:tc>
          <w:tcPr>
            <w:tcW w:w="116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云南</w:t>
            </w:r>
          </w:p>
        </w:tc>
        <w:tc>
          <w:tcPr>
            <w:tcW w:w="120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西部地区</w:t>
            </w:r>
          </w:p>
        </w:tc>
        <w:tc>
          <w:tcPr>
            <w:tcW w:w="67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709"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是</w:t>
            </w:r>
          </w:p>
        </w:tc>
        <w:tc>
          <w:tcPr>
            <w:tcW w:w="99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4065" w:type="dxa"/>
            <w:tcBorders>
              <w:top w:val="nil"/>
              <w:left w:val="nil"/>
              <w:bottom w:val="single" w:color="auto" w:sz="4" w:space="0"/>
              <w:right w:val="single" w:color="auto" w:sz="8" w:space="0"/>
            </w:tcBorders>
            <w:noWrap w:val="0"/>
            <w:vAlign w:val="center"/>
          </w:tcPr>
          <w:p>
            <w:pPr>
              <w:widowControl/>
              <w:jc w:val="left"/>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其中滇中新区属于“国家级新区”，不符合</w:t>
            </w:r>
          </w:p>
        </w:tc>
      </w:tr>
      <w:tr>
        <w:tblPrEx>
          <w:tblCellMar>
            <w:top w:w="0" w:type="dxa"/>
            <w:left w:w="108" w:type="dxa"/>
            <w:bottom w:w="0" w:type="dxa"/>
            <w:right w:w="108" w:type="dxa"/>
          </w:tblCellMar>
        </w:tblPrEx>
        <w:trPr>
          <w:trHeight w:val="576" w:hRule="atLeast"/>
        </w:trPr>
        <w:tc>
          <w:tcPr>
            <w:tcW w:w="50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17</w:t>
            </w:r>
          </w:p>
        </w:tc>
        <w:tc>
          <w:tcPr>
            <w:tcW w:w="116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西藏</w:t>
            </w:r>
          </w:p>
        </w:tc>
        <w:tc>
          <w:tcPr>
            <w:tcW w:w="120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西部地区</w:t>
            </w:r>
          </w:p>
        </w:tc>
        <w:tc>
          <w:tcPr>
            <w:tcW w:w="67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709"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是</w:t>
            </w:r>
          </w:p>
        </w:tc>
        <w:tc>
          <w:tcPr>
            <w:tcW w:w="99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4065" w:type="dxa"/>
            <w:tcBorders>
              <w:top w:val="nil"/>
              <w:left w:val="nil"/>
              <w:bottom w:val="single" w:color="auto" w:sz="4" w:space="0"/>
              <w:right w:val="single" w:color="auto" w:sz="8" w:space="0"/>
            </w:tcBorders>
            <w:noWrap w:val="0"/>
            <w:vAlign w:val="center"/>
          </w:tcPr>
          <w:p>
            <w:pPr>
              <w:widowControl/>
              <w:jc w:val="left"/>
              <w:rPr>
                <w:rFonts w:hint="default" w:ascii="Times New Roman" w:hAnsi="Times New Roman" w:eastAsia="等线" w:cs="Times New Roman"/>
                <w:sz w:val="22"/>
                <w:szCs w:val="22"/>
              </w:rPr>
            </w:pPr>
            <w:r>
              <w:rPr>
                <w:rFonts w:hint="default" w:ascii="Times New Roman" w:hAnsi="Times New Roman" w:eastAsia="等线" w:cs="Times New Roman"/>
                <w:sz w:val="22"/>
                <w:szCs w:val="22"/>
              </w:rPr>
              <w:t>其中拉萨市城关区所属街道，堆龙德庆区所属街道，达孜区德庆镇，不符合</w:t>
            </w:r>
          </w:p>
        </w:tc>
      </w:tr>
      <w:tr>
        <w:tblPrEx>
          <w:tblCellMar>
            <w:top w:w="0" w:type="dxa"/>
            <w:left w:w="108" w:type="dxa"/>
            <w:bottom w:w="0" w:type="dxa"/>
            <w:right w:w="108" w:type="dxa"/>
          </w:tblCellMar>
        </w:tblPrEx>
        <w:trPr>
          <w:trHeight w:val="336" w:hRule="atLeast"/>
        </w:trPr>
        <w:tc>
          <w:tcPr>
            <w:tcW w:w="50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18</w:t>
            </w:r>
          </w:p>
        </w:tc>
        <w:tc>
          <w:tcPr>
            <w:tcW w:w="116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陕西</w:t>
            </w:r>
          </w:p>
        </w:tc>
        <w:tc>
          <w:tcPr>
            <w:tcW w:w="120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西部地区</w:t>
            </w:r>
          </w:p>
        </w:tc>
        <w:tc>
          <w:tcPr>
            <w:tcW w:w="67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709"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是</w:t>
            </w:r>
          </w:p>
        </w:tc>
        <w:tc>
          <w:tcPr>
            <w:tcW w:w="99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4065" w:type="dxa"/>
            <w:tcBorders>
              <w:top w:val="nil"/>
              <w:left w:val="nil"/>
              <w:bottom w:val="single" w:color="auto" w:sz="4" w:space="0"/>
              <w:right w:val="single" w:color="auto" w:sz="8" w:space="0"/>
            </w:tcBorders>
            <w:noWrap w:val="0"/>
            <w:vAlign w:val="center"/>
          </w:tcPr>
          <w:p>
            <w:pPr>
              <w:widowControl/>
              <w:jc w:val="left"/>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其中西咸新区属于“国家级新区”，不符合</w:t>
            </w:r>
          </w:p>
        </w:tc>
      </w:tr>
      <w:tr>
        <w:tblPrEx>
          <w:tblCellMar>
            <w:top w:w="0" w:type="dxa"/>
            <w:left w:w="108" w:type="dxa"/>
            <w:bottom w:w="0" w:type="dxa"/>
            <w:right w:w="108" w:type="dxa"/>
          </w:tblCellMar>
        </w:tblPrEx>
        <w:trPr>
          <w:trHeight w:val="336" w:hRule="atLeast"/>
        </w:trPr>
        <w:tc>
          <w:tcPr>
            <w:tcW w:w="50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19</w:t>
            </w:r>
          </w:p>
        </w:tc>
        <w:tc>
          <w:tcPr>
            <w:tcW w:w="116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甘肃</w:t>
            </w:r>
          </w:p>
        </w:tc>
        <w:tc>
          <w:tcPr>
            <w:tcW w:w="120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西部地区</w:t>
            </w:r>
          </w:p>
        </w:tc>
        <w:tc>
          <w:tcPr>
            <w:tcW w:w="67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709"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是</w:t>
            </w:r>
          </w:p>
        </w:tc>
        <w:tc>
          <w:tcPr>
            <w:tcW w:w="99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4065" w:type="dxa"/>
            <w:tcBorders>
              <w:top w:val="nil"/>
              <w:left w:val="nil"/>
              <w:bottom w:val="single" w:color="auto" w:sz="4" w:space="0"/>
              <w:right w:val="single" w:color="auto" w:sz="8" w:space="0"/>
            </w:tcBorders>
            <w:noWrap w:val="0"/>
            <w:vAlign w:val="center"/>
          </w:tcPr>
          <w:p>
            <w:pPr>
              <w:widowControl/>
              <w:jc w:val="left"/>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其中兰州新区属于“国家级新区”，不符合</w:t>
            </w:r>
          </w:p>
        </w:tc>
      </w:tr>
      <w:tr>
        <w:tblPrEx>
          <w:tblCellMar>
            <w:top w:w="0" w:type="dxa"/>
            <w:left w:w="108" w:type="dxa"/>
            <w:bottom w:w="0" w:type="dxa"/>
            <w:right w:w="108" w:type="dxa"/>
          </w:tblCellMar>
        </w:tblPrEx>
        <w:trPr>
          <w:trHeight w:val="336" w:hRule="atLeast"/>
        </w:trPr>
        <w:tc>
          <w:tcPr>
            <w:tcW w:w="50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20</w:t>
            </w:r>
          </w:p>
        </w:tc>
        <w:tc>
          <w:tcPr>
            <w:tcW w:w="116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青海</w:t>
            </w:r>
          </w:p>
        </w:tc>
        <w:tc>
          <w:tcPr>
            <w:tcW w:w="120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西部地区</w:t>
            </w:r>
          </w:p>
        </w:tc>
        <w:tc>
          <w:tcPr>
            <w:tcW w:w="67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是</w:t>
            </w:r>
          </w:p>
        </w:tc>
        <w:tc>
          <w:tcPr>
            <w:tcW w:w="709"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99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4065" w:type="dxa"/>
            <w:tcBorders>
              <w:top w:val="nil"/>
              <w:left w:val="nil"/>
              <w:bottom w:val="single" w:color="auto" w:sz="4" w:space="0"/>
              <w:right w:val="single" w:color="auto" w:sz="8" w:space="0"/>
            </w:tcBorders>
            <w:noWrap w:val="0"/>
            <w:vAlign w:val="center"/>
          </w:tcPr>
          <w:p>
            <w:pPr>
              <w:widowControl/>
              <w:jc w:val="left"/>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r>
      <w:tr>
        <w:tblPrEx>
          <w:tblCellMar>
            <w:top w:w="0" w:type="dxa"/>
            <w:left w:w="108" w:type="dxa"/>
            <w:bottom w:w="0" w:type="dxa"/>
            <w:right w:w="108" w:type="dxa"/>
          </w:tblCellMar>
        </w:tblPrEx>
        <w:trPr>
          <w:trHeight w:val="336" w:hRule="atLeast"/>
        </w:trPr>
        <w:tc>
          <w:tcPr>
            <w:tcW w:w="50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21</w:t>
            </w:r>
          </w:p>
        </w:tc>
        <w:tc>
          <w:tcPr>
            <w:tcW w:w="116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宁夏</w:t>
            </w:r>
          </w:p>
        </w:tc>
        <w:tc>
          <w:tcPr>
            <w:tcW w:w="120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西部地区</w:t>
            </w:r>
          </w:p>
        </w:tc>
        <w:tc>
          <w:tcPr>
            <w:tcW w:w="67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是</w:t>
            </w:r>
          </w:p>
        </w:tc>
        <w:tc>
          <w:tcPr>
            <w:tcW w:w="709"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99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4065" w:type="dxa"/>
            <w:tcBorders>
              <w:top w:val="nil"/>
              <w:left w:val="nil"/>
              <w:bottom w:val="single" w:color="auto" w:sz="4" w:space="0"/>
              <w:right w:val="single" w:color="auto" w:sz="8" w:space="0"/>
            </w:tcBorders>
            <w:noWrap w:val="0"/>
            <w:vAlign w:val="center"/>
          </w:tcPr>
          <w:p>
            <w:pPr>
              <w:widowControl/>
              <w:jc w:val="left"/>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r>
      <w:tr>
        <w:tblPrEx>
          <w:tblCellMar>
            <w:top w:w="0" w:type="dxa"/>
            <w:left w:w="108" w:type="dxa"/>
            <w:bottom w:w="0" w:type="dxa"/>
            <w:right w:w="108" w:type="dxa"/>
          </w:tblCellMar>
        </w:tblPrEx>
        <w:trPr>
          <w:trHeight w:val="336" w:hRule="atLeast"/>
        </w:trPr>
        <w:tc>
          <w:tcPr>
            <w:tcW w:w="50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22</w:t>
            </w:r>
          </w:p>
        </w:tc>
        <w:tc>
          <w:tcPr>
            <w:tcW w:w="116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新疆</w:t>
            </w:r>
          </w:p>
        </w:tc>
        <w:tc>
          <w:tcPr>
            <w:tcW w:w="120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西部地区</w:t>
            </w:r>
          </w:p>
        </w:tc>
        <w:tc>
          <w:tcPr>
            <w:tcW w:w="67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是</w:t>
            </w:r>
          </w:p>
        </w:tc>
        <w:tc>
          <w:tcPr>
            <w:tcW w:w="709"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99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4065" w:type="dxa"/>
            <w:tcBorders>
              <w:top w:val="nil"/>
              <w:left w:val="nil"/>
              <w:bottom w:val="single" w:color="auto" w:sz="4" w:space="0"/>
              <w:right w:val="single" w:color="auto" w:sz="8" w:space="0"/>
            </w:tcBorders>
            <w:noWrap w:val="0"/>
            <w:vAlign w:val="center"/>
          </w:tcPr>
          <w:p>
            <w:pPr>
              <w:widowControl/>
              <w:jc w:val="left"/>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r>
      <w:tr>
        <w:tblPrEx>
          <w:tblCellMar>
            <w:top w:w="0" w:type="dxa"/>
            <w:left w:w="108" w:type="dxa"/>
            <w:bottom w:w="0" w:type="dxa"/>
            <w:right w:w="108" w:type="dxa"/>
          </w:tblCellMar>
        </w:tblPrEx>
        <w:trPr>
          <w:trHeight w:val="336" w:hRule="atLeast"/>
        </w:trPr>
        <w:tc>
          <w:tcPr>
            <w:tcW w:w="50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23</w:t>
            </w:r>
          </w:p>
        </w:tc>
        <w:tc>
          <w:tcPr>
            <w:tcW w:w="116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新疆兵团</w:t>
            </w:r>
          </w:p>
        </w:tc>
        <w:tc>
          <w:tcPr>
            <w:tcW w:w="120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西部地区</w:t>
            </w:r>
          </w:p>
        </w:tc>
        <w:tc>
          <w:tcPr>
            <w:tcW w:w="67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是</w:t>
            </w:r>
          </w:p>
        </w:tc>
        <w:tc>
          <w:tcPr>
            <w:tcW w:w="709"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99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4065" w:type="dxa"/>
            <w:tcBorders>
              <w:top w:val="nil"/>
              <w:left w:val="nil"/>
              <w:bottom w:val="single" w:color="auto" w:sz="4" w:space="0"/>
              <w:right w:val="single" w:color="auto" w:sz="8" w:space="0"/>
            </w:tcBorders>
            <w:noWrap w:val="0"/>
            <w:vAlign w:val="center"/>
          </w:tcPr>
          <w:p>
            <w:pPr>
              <w:widowControl/>
              <w:jc w:val="left"/>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r>
      <w:tr>
        <w:tblPrEx>
          <w:tblCellMar>
            <w:top w:w="0" w:type="dxa"/>
            <w:left w:w="108" w:type="dxa"/>
            <w:bottom w:w="0" w:type="dxa"/>
            <w:right w:w="108" w:type="dxa"/>
          </w:tblCellMar>
        </w:tblPrEx>
        <w:trPr>
          <w:trHeight w:val="336" w:hRule="atLeast"/>
        </w:trPr>
        <w:tc>
          <w:tcPr>
            <w:tcW w:w="50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24</w:t>
            </w:r>
          </w:p>
        </w:tc>
        <w:tc>
          <w:tcPr>
            <w:tcW w:w="116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北京</w:t>
            </w:r>
          </w:p>
        </w:tc>
        <w:tc>
          <w:tcPr>
            <w:tcW w:w="120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东部地区</w:t>
            </w:r>
          </w:p>
        </w:tc>
        <w:tc>
          <w:tcPr>
            <w:tcW w:w="67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709"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99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是</w:t>
            </w:r>
          </w:p>
        </w:tc>
        <w:tc>
          <w:tcPr>
            <w:tcW w:w="4065" w:type="dxa"/>
            <w:tcBorders>
              <w:top w:val="nil"/>
              <w:left w:val="nil"/>
              <w:bottom w:val="single" w:color="auto" w:sz="4" w:space="0"/>
              <w:right w:val="single" w:color="auto" w:sz="8" w:space="0"/>
            </w:tcBorders>
            <w:noWrap w:val="0"/>
            <w:vAlign w:val="center"/>
          </w:tcPr>
          <w:p>
            <w:pPr>
              <w:widowControl/>
              <w:jc w:val="left"/>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r>
      <w:tr>
        <w:tblPrEx>
          <w:tblCellMar>
            <w:top w:w="0" w:type="dxa"/>
            <w:left w:w="108" w:type="dxa"/>
            <w:bottom w:w="0" w:type="dxa"/>
            <w:right w:w="108" w:type="dxa"/>
          </w:tblCellMar>
        </w:tblPrEx>
        <w:trPr>
          <w:trHeight w:val="336" w:hRule="atLeast"/>
        </w:trPr>
        <w:tc>
          <w:tcPr>
            <w:tcW w:w="50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25</w:t>
            </w:r>
          </w:p>
        </w:tc>
        <w:tc>
          <w:tcPr>
            <w:tcW w:w="116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天津</w:t>
            </w:r>
          </w:p>
        </w:tc>
        <w:tc>
          <w:tcPr>
            <w:tcW w:w="120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东部地区</w:t>
            </w:r>
          </w:p>
        </w:tc>
        <w:tc>
          <w:tcPr>
            <w:tcW w:w="67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709"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99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是</w:t>
            </w:r>
          </w:p>
        </w:tc>
        <w:tc>
          <w:tcPr>
            <w:tcW w:w="4065" w:type="dxa"/>
            <w:tcBorders>
              <w:top w:val="nil"/>
              <w:left w:val="nil"/>
              <w:bottom w:val="single" w:color="auto" w:sz="4" w:space="0"/>
              <w:right w:val="single" w:color="auto" w:sz="8" w:space="0"/>
            </w:tcBorders>
            <w:noWrap w:val="0"/>
            <w:vAlign w:val="center"/>
          </w:tcPr>
          <w:p>
            <w:pPr>
              <w:widowControl/>
              <w:jc w:val="left"/>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r>
      <w:tr>
        <w:tblPrEx>
          <w:tblCellMar>
            <w:top w:w="0" w:type="dxa"/>
            <w:left w:w="108" w:type="dxa"/>
            <w:bottom w:w="0" w:type="dxa"/>
            <w:right w:w="108" w:type="dxa"/>
          </w:tblCellMar>
        </w:tblPrEx>
        <w:trPr>
          <w:trHeight w:val="1932" w:hRule="atLeast"/>
        </w:trPr>
        <w:tc>
          <w:tcPr>
            <w:tcW w:w="50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26</w:t>
            </w:r>
          </w:p>
        </w:tc>
        <w:tc>
          <w:tcPr>
            <w:tcW w:w="1160"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辽宁</w:t>
            </w:r>
          </w:p>
        </w:tc>
        <w:tc>
          <w:tcPr>
            <w:tcW w:w="1200"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东部地区</w:t>
            </w:r>
          </w:p>
        </w:tc>
        <w:tc>
          <w:tcPr>
            <w:tcW w:w="674"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709"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是</w:t>
            </w:r>
          </w:p>
        </w:tc>
        <w:tc>
          <w:tcPr>
            <w:tcW w:w="992"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4065"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其中鞍山、抚顺、本溪、锦州、营口、阜新、辽阳、铁岭、朝阳、盘锦、葫芦岛地区属于“老工业基地”，符合；</w:t>
            </w:r>
            <w:r>
              <w:rPr>
                <w:rFonts w:hint="default" w:ascii="Times New Roman" w:hAnsi="Times New Roman" w:eastAsia="等线" w:cs="Times New Roman"/>
                <w:color w:val="000000"/>
                <w:sz w:val="22"/>
                <w:szCs w:val="22"/>
              </w:rPr>
              <w:br w:type="textWrapping"/>
            </w:r>
            <w:r>
              <w:rPr>
                <w:rFonts w:hint="default" w:ascii="Times New Roman" w:hAnsi="Times New Roman" w:eastAsia="等线" w:cs="Times New Roman"/>
                <w:color w:val="auto"/>
                <w:sz w:val="22"/>
                <w:szCs w:val="22"/>
              </w:rPr>
              <w:t>沈阳市康平县</w:t>
            </w:r>
            <w:r>
              <w:rPr>
                <w:rFonts w:hint="default" w:ascii="Times New Roman" w:hAnsi="Times New Roman" w:eastAsia="等线" w:cs="Times New Roman"/>
                <w:color w:val="auto"/>
                <w:sz w:val="22"/>
                <w:szCs w:val="22"/>
                <w:lang w:eastAsia="zh-CN"/>
              </w:rPr>
              <w:t>、</w:t>
            </w:r>
            <w:r>
              <w:rPr>
                <w:rFonts w:hint="default" w:ascii="Times New Roman" w:hAnsi="Times New Roman" w:eastAsia="等线" w:cs="Times New Roman"/>
                <w:color w:val="auto"/>
                <w:sz w:val="22"/>
                <w:szCs w:val="22"/>
              </w:rPr>
              <w:t>丹东市宽甸满族自治县属于</w:t>
            </w:r>
            <w:r>
              <w:rPr>
                <w:rFonts w:hint="default" w:ascii="Times New Roman" w:hAnsi="Times New Roman" w:eastAsia="等线" w:cs="Times New Roman"/>
                <w:color w:val="auto"/>
                <w:sz w:val="22"/>
                <w:szCs w:val="22"/>
                <w:lang w:eastAsia="zh-CN"/>
              </w:rPr>
              <w:t>“</w:t>
            </w:r>
            <w:r>
              <w:rPr>
                <w:rFonts w:hint="default" w:ascii="Times New Roman" w:hAnsi="Times New Roman" w:eastAsia="等线" w:cs="Times New Roman"/>
                <w:color w:val="auto"/>
                <w:sz w:val="22"/>
                <w:szCs w:val="22"/>
              </w:rPr>
              <w:t>艰苦边远地区</w:t>
            </w:r>
            <w:r>
              <w:rPr>
                <w:rFonts w:hint="default" w:ascii="Times New Roman" w:hAnsi="Times New Roman" w:eastAsia="等线" w:cs="Times New Roman"/>
                <w:color w:val="auto"/>
                <w:sz w:val="22"/>
                <w:szCs w:val="22"/>
                <w:lang w:eastAsia="zh-CN"/>
              </w:rPr>
              <w:t>”</w:t>
            </w:r>
            <w:r>
              <w:rPr>
                <w:rFonts w:hint="default" w:ascii="Times New Roman" w:hAnsi="Times New Roman" w:eastAsia="等线" w:cs="Times New Roman"/>
                <w:color w:val="auto"/>
                <w:sz w:val="22"/>
                <w:szCs w:val="22"/>
              </w:rPr>
              <w:t>，符合。</w:t>
            </w:r>
          </w:p>
        </w:tc>
      </w:tr>
      <w:tr>
        <w:tblPrEx>
          <w:tblCellMar>
            <w:top w:w="0" w:type="dxa"/>
            <w:left w:w="108" w:type="dxa"/>
            <w:bottom w:w="0" w:type="dxa"/>
            <w:right w:w="108" w:type="dxa"/>
          </w:tblCellMar>
        </w:tblPrEx>
        <w:trPr>
          <w:trHeight w:val="336" w:hRule="atLeast"/>
        </w:trPr>
        <w:tc>
          <w:tcPr>
            <w:tcW w:w="50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27</w:t>
            </w:r>
          </w:p>
        </w:tc>
        <w:tc>
          <w:tcPr>
            <w:tcW w:w="116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大连</w:t>
            </w:r>
          </w:p>
        </w:tc>
        <w:tc>
          <w:tcPr>
            <w:tcW w:w="120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东部地区</w:t>
            </w:r>
          </w:p>
        </w:tc>
        <w:tc>
          <w:tcPr>
            <w:tcW w:w="67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709"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是</w:t>
            </w:r>
          </w:p>
        </w:tc>
        <w:tc>
          <w:tcPr>
            <w:tcW w:w="99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4065" w:type="dxa"/>
            <w:tcBorders>
              <w:top w:val="nil"/>
              <w:left w:val="nil"/>
              <w:bottom w:val="single" w:color="auto" w:sz="4" w:space="0"/>
              <w:right w:val="single" w:color="auto" w:sz="8" w:space="0"/>
            </w:tcBorders>
            <w:noWrap w:val="0"/>
            <w:vAlign w:val="center"/>
          </w:tcPr>
          <w:p>
            <w:pPr>
              <w:widowControl/>
              <w:jc w:val="left"/>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其中瓦房店市属于“老工业基地”，符合</w:t>
            </w:r>
          </w:p>
        </w:tc>
      </w:tr>
      <w:tr>
        <w:tblPrEx>
          <w:tblCellMar>
            <w:top w:w="0" w:type="dxa"/>
            <w:left w:w="108" w:type="dxa"/>
            <w:bottom w:w="0" w:type="dxa"/>
            <w:right w:w="108" w:type="dxa"/>
          </w:tblCellMar>
        </w:tblPrEx>
        <w:trPr>
          <w:trHeight w:val="336" w:hRule="atLeast"/>
        </w:trPr>
        <w:tc>
          <w:tcPr>
            <w:tcW w:w="50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28</w:t>
            </w:r>
          </w:p>
        </w:tc>
        <w:tc>
          <w:tcPr>
            <w:tcW w:w="116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上海</w:t>
            </w:r>
          </w:p>
        </w:tc>
        <w:tc>
          <w:tcPr>
            <w:tcW w:w="120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东部地区</w:t>
            </w:r>
          </w:p>
        </w:tc>
        <w:tc>
          <w:tcPr>
            <w:tcW w:w="67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709"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是</w:t>
            </w:r>
          </w:p>
        </w:tc>
        <w:tc>
          <w:tcPr>
            <w:tcW w:w="99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4065" w:type="dxa"/>
            <w:tcBorders>
              <w:top w:val="nil"/>
              <w:left w:val="nil"/>
              <w:bottom w:val="single" w:color="auto" w:sz="4" w:space="0"/>
              <w:right w:val="single" w:color="auto" w:sz="8" w:space="0"/>
            </w:tcBorders>
            <w:noWrap w:val="0"/>
            <w:vAlign w:val="center"/>
          </w:tcPr>
          <w:p>
            <w:pPr>
              <w:widowControl/>
              <w:jc w:val="left"/>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其中闵行区属于“老工业基地”，符合</w:t>
            </w:r>
          </w:p>
        </w:tc>
      </w:tr>
      <w:tr>
        <w:tblPrEx>
          <w:tblCellMar>
            <w:top w:w="0" w:type="dxa"/>
            <w:left w:w="108" w:type="dxa"/>
            <w:bottom w:w="0" w:type="dxa"/>
            <w:right w:w="108" w:type="dxa"/>
          </w:tblCellMar>
        </w:tblPrEx>
        <w:trPr>
          <w:trHeight w:val="552" w:hRule="atLeast"/>
        </w:trPr>
        <w:tc>
          <w:tcPr>
            <w:tcW w:w="50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29</w:t>
            </w:r>
          </w:p>
        </w:tc>
        <w:tc>
          <w:tcPr>
            <w:tcW w:w="116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江苏</w:t>
            </w:r>
          </w:p>
        </w:tc>
        <w:tc>
          <w:tcPr>
            <w:tcW w:w="120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东部地区</w:t>
            </w:r>
          </w:p>
        </w:tc>
        <w:tc>
          <w:tcPr>
            <w:tcW w:w="67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709"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是</w:t>
            </w:r>
          </w:p>
        </w:tc>
        <w:tc>
          <w:tcPr>
            <w:tcW w:w="99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4065" w:type="dxa"/>
            <w:tcBorders>
              <w:top w:val="nil"/>
              <w:left w:val="nil"/>
              <w:bottom w:val="single" w:color="auto" w:sz="4" w:space="0"/>
              <w:right w:val="single" w:color="auto" w:sz="8" w:space="0"/>
            </w:tcBorders>
            <w:noWrap w:val="0"/>
            <w:vAlign w:val="center"/>
          </w:tcPr>
          <w:p>
            <w:pPr>
              <w:widowControl/>
              <w:jc w:val="left"/>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其中徐州、常州、镇江地区属于“老工业基地”，符合</w:t>
            </w:r>
          </w:p>
        </w:tc>
      </w:tr>
      <w:tr>
        <w:tblPrEx>
          <w:tblCellMar>
            <w:top w:w="0" w:type="dxa"/>
            <w:left w:w="108" w:type="dxa"/>
            <w:bottom w:w="0" w:type="dxa"/>
            <w:right w:w="108" w:type="dxa"/>
          </w:tblCellMar>
        </w:tblPrEx>
        <w:trPr>
          <w:trHeight w:val="336" w:hRule="atLeast"/>
        </w:trPr>
        <w:tc>
          <w:tcPr>
            <w:tcW w:w="50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30</w:t>
            </w:r>
          </w:p>
        </w:tc>
        <w:tc>
          <w:tcPr>
            <w:tcW w:w="116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浙江</w:t>
            </w:r>
          </w:p>
        </w:tc>
        <w:tc>
          <w:tcPr>
            <w:tcW w:w="120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东部地区</w:t>
            </w:r>
          </w:p>
        </w:tc>
        <w:tc>
          <w:tcPr>
            <w:tcW w:w="67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709"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99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是</w:t>
            </w:r>
          </w:p>
        </w:tc>
        <w:tc>
          <w:tcPr>
            <w:tcW w:w="4065" w:type="dxa"/>
            <w:tcBorders>
              <w:top w:val="nil"/>
              <w:left w:val="nil"/>
              <w:bottom w:val="single" w:color="auto" w:sz="4" w:space="0"/>
              <w:right w:val="single" w:color="auto" w:sz="8" w:space="0"/>
            </w:tcBorders>
            <w:noWrap w:val="0"/>
            <w:vAlign w:val="center"/>
          </w:tcPr>
          <w:p>
            <w:pPr>
              <w:widowControl/>
              <w:jc w:val="left"/>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r>
      <w:tr>
        <w:tblPrEx>
          <w:tblCellMar>
            <w:top w:w="0" w:type="dxa"/>
            <w:left w:w="108" w:type="dxa"/>
            <w:bottom w:w="0" w:type="dxa"/>
            <w:right w:w="108" w:type="dxa"/>
          </w:tblCellMar>
        </w:tblPrEx>
        <w:trPr>
          <w:trHeight w:val="336" w:hRule="atLeast"/>
        </w:trPr>
        <w:tc>
          <w:tcPr>
            <w:tcW w:w="50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31</w:t>
            </w:r>
          </w:p>
        </w:tc>
        <w:tc>
          <w:tcPr>
            <w:tcW w:w="116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宁波</w:t>
            </w:r>
          </w:p>
        </w:tc>
        <w:tc>
          <w:tcPr>
            <w:tcW w:w="120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东部地区</w:t>
            </w:r>
          </w:p>
        </w:tc>
        <w:tc>
          <w:tcPr>
            <w:tcW w:w="67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709"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99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是</w:t>
            </w:r>
          </w:p>
        </w:tc>
        <w:tc>
          <w:tcPr>
            <w:tcW w:w="4065" w:type="dxa"/>
            <w:tcBorders>
              <w:top w:val="nil"/>
              <w:left w:val="nil"/>
              <w:bottom w:val="single" w:color="auto" w:sz="4" w:space="0"/>
              <w:right w:val="single" w:color="auto" w:sz="8" w:space="0"/>
            </w:tcBorders>
            <w:noWrap w:val="0"/>
            <w:vAlign w:val="center"/>
          </w:tcPr>
          <w:p>
            <w:pPr>
              <w:widowControl/>
              <w:jc w:val="left"/>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r>
      <w:tr>
        <w:tblPrEx>
          <w:tblCellMar>
            <w:top w:w="0" w:type="dxa"/>
            <w:left w:w="108" w:type="dxa"/>
            <w:bottom w:w="0" w:type="dxa"/>
            <w:right w:w="108" w:type="dxa"/>
          </w:tblCellMar>
        </w:tblPrEx>
        <w:trPr>
          <w:trHeight w:val="336" w:hRule="atLeast"/>
        </w:trPr>
        <w:tc>
          <w:tcPr>
            <w:tcW w:w="50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32</w:t>
            </w:r>
          </w:p>
        </w:tc>
        <w:tc>
          <w:tcPr>
            <w:tcW w:w="116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福建</w:t>
            </w:r>
          </w:p>
        </w:tc>
        <w:tc>
          <w:tcPr>
            <w:tcW w:w="120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东部地区</w:t>
            </w:r>
          </w:p>
        </w:tc>
        <w:tc>
          <w:tcPr>
            <w:tcW w:w="67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709"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99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是</w:t>
            </w:r>
          </w:p>
        </w:tc>
        <w:tc>
          <w:tcPr>
            <w:tcW w:w="4065" w:type="dxa"/>
            <w:tcBorders>
              <w:top w:val="nil"/>
              <w:left w:val="nil"/>
              <w:bottom w:val="single" w:color="auto" w:sz="4" w:space="0"/>
              <w:right w:val="single" w:color="auto" w:sz="8" w:space="0"/>
            </w:tcBorders>
            <w:noWrap w:val="0"/>
            <w:vAlign w:val="center"/>
          </w:tcPr>
          <w:p>
            <w:pPr>
              <w:widowControl/>
              <w:jc w:val="left"/>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r>
      <w:tr>
        <w:tblPrEx>
          <w:tblCellMar>
            <w:top w:w="0" w:type="dxa"/>
            <w:left w:w="108" w:type="dxa"/>
            <w:bottom w:w="0" w:type="dxa"/>
            <w:right w:w="108" w:type="dxa"/>
          </w:tblCellMar>
        </w:tblPrEx>
        <w:trPr>
          <w:trHeight w:val="336" w:hRule="atLeast"/>
        </w:trPr>
        <w:tc>
          <w:tcPr>
            <w:tcW w:w="50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33</w:t>
            </w:r>
          </w:p>
        </w:tc>
        <w:tc>
          <w:tcPr>
            <w:tcW w:w="116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厦门</w:t>
            </w:r>
          </w:p>
        </w:tc>
        <w:tc>
          <w:tcPr>
            <w:tcW w:w="120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东部地区</w:t>
            </w:r>
          </w:p>
        </w:tc>
        <w:tc>
          <w:tcPr>
            <w:tcW w:w="67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709"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99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是</w:t>
            </w:r>
          </w:p>
        </w:tc>
        <w:tc>
          <w:tcPr>
            <w:tcW w:w="4065" w:type="dxa"/>
            <w:tcBorders>
              <w:top w:val="nil"/>
              <w:left w:val="nil"/>
              <w:bottom w:val="single" w:color="auto" w:sz="4" w:space="0"/>
              <w:right w:val="single" w:color="auto" w:sz="8" w:space="0"/>
            </w:tcBorders>
            <w:noWrap w:val="0"/>
            <w:vAlign w:val="center"/>
          </w:tcPr>
          <w:p>
            <w:pPr>
              <w:widowControl/>
              <w:jc w:val="left"/>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r>
      <w:tr>
        <w:tblPrEx>
          <w:tblCellMar>
            <w:top w:w="0" w:type="dxa"/>
            <w:left w:w="108" w:type="dxa"/>
            <w:bottom w:w="0" w:type="dxa"/>
            <w:right w:w="108" w:type="dxa"/>
          </w:tblCellMar>
        </w:tblPrEx>
        <w:trPr>
          <w:trHeight w:val="336" w:hRule="atLeast"/>
        </w:trPr>
        <w:tc>
          <w:tcPr>
            <w:tcW w:w="50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34</w:t>
            </w:r>
          </w:p>
        </w:tc>
        <w:tc>
          <w:tcPr>
            <w:tcW w:w="116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山东</w:t>
            </w:r>
          </w:p>
        </w:tc>
        <w:tc>
          <w:tcPr>
            <w:tcW w:w="120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东部地区</w:t>
            </w:r>
          </w:p>
        </w:tc>
        <w:tc>
          <w:tcPr>
            <w:tcW w:w="67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709"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是</w:t>
            </w:r>
          </w:p>
        </w:tc>
        <w:tc>
          <w:tcPr>
            <w:tcW w:w="99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4065" w:type="dxa"/>
            <w:tcBorders>
              <w:top w:val="nil"/>
              <w:left w:val="nil"/>
              <w:bottom w:val="single" w:color="auto" w:sz="4" w:space="0"/>
              <w:right w:val="single" w:color="auto" w:sz="8" w:space="0"/>
            </w:tcBorders>
            <w:noWrap w:val="0"/>
            <w:vAlign w:val="center"/>
          </w:tcPr>
          <w:p>
            <w:pPr>
              <w:widowControl/>
              <w:jc w:val="left"/>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其中淄博、枣庄地区属于“老工业基地”，符合</w:t>
            </w:r>
          </w:p>
        </w:tc>
      </w:tr>
      <w:tr>
        <w:tblPrEx>
          <w:tblCellMar>
            <w:top w:w="0" w:type="dxa"/>
            <w:left w:w="108" w:type="dxa"/>
            <w:bottom w:w="0" w:type="dxa"/>
            <w:right w:w="108" w:type="dxa"/>
          </w:tblCellMar>
        </w:tblPrEx>
        <w:trPr>
          <w:trHeight w:val="336" w:hRule="atLeast"/>
        </w:trPr>
        <w:tc>
          <w:tcPr>
            <w:tcW w:w="50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35</w:t>
            </w:r>
          </w:p>
        </w:tc>
        <w:tc>
          <w:tcPr>
            <w:tcW w:w="116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青岛</w:t>
            </w:r>
          </w:p>
        </w:tc>
        <w:tc>
          <w:tcPr>
            <w:tcW w:w="120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东部地区</w:t>
            </w:r>
          </w:p>
        </w:tc>
        <w:tc>
          <w:tcPr>
            <w:tcW w:w="67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709"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99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是</w:t>
            </w:r>
          </w:p>
        </w:tc>
        <w:tc>
          <w:tcPr>
            <w:tcW w:w="4065" w:type="dxa"/>
            <w:tcBorders>
              <w:top w:val="nil"/>
              <w:left w:val="nil"/>
              <w:bottom w:val="single" w:color="auto" w:sz="4" w:space="0"/>
              <w:right w:val="single" w:color="auto" w:sz="8" w:space="0"/>
            </w:tcBorders>
            <w:noWrap w:val="0"/>
            <w:vAlign w:val="center"/>
          </w:tcPr>
          <w:p>
            <w:pPr>
              <w:widowControl/>
              <w:jc w:val="left"/>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r>
      <w:tr>
        <w:tblPrEx>
          <w:tblCellMar>
            <w:top w:w="0" w:type="dxa"/>
            <w:left w:w="108" w:type="dxa"/>
            <w:bottom w:w="0" w:type="dxa"/>
            <w:right w:w="108" w:type="dxa"/>
          </w:tblCellMar>
        </w:tblPrEx>
        <w:trPr>
          <w:trHeight w:val="336" w:hRule="atLeast"/>
        </w:trPr>
        <w:tc>
          <w:tcPr>
            <w:tcW w:w="50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36</w:t>
            </w:r>
          </w:p>
        </w:tc>
        <w:tc>
          <w:tcPr>
            <w:tcW w:w="116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广东</w:t>
            </w:r>
          </w:p>
        </w:tc>
        <w:tc>
          <w:tcPr>
            <w:tcW w:w="120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东部地区</w:t>
            </w:r>
          </w:p>
        </w:tc>
        <w:tc>
          <w:tcPr>
            <w:tcW w:w="67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709"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是</w:t>
            </w:r>
          </w:p>
        </w:tc>
        <w:tc>
          <w:tcPr>
            <w:tcW w:w="99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4065" w:type="dxa"/>
            <w:tcBorders>
              <w:top w:val="nil"/>
              <w:left w:val="nil"/>
              <w:bottom w:val="single" w:color="auto" w:sz="4" w:space="0"/>
              <w:right w:val="single" w:color="auto" w:sz="8" w:space="0"/>
            </w:tcBorders>
            <w:noWrap w:val="0"/>
            <w:vAlign w:val="center"/>
          </w:tcPr>
          <w:p>
            <w:pPr>
              <w:widowControl/>
              <w:jc w:val="left"/>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其中韶关、茂名地区属于“老工业基地”，符合</w:t>
            </w:r>
          </w:p>
        </w:tc>
      </w:tr>
      <w:tr>
        <w:tblPrEx>
          <w:tblCellMar>
            <w:top w:w="0" w:type="dxa"/>
            <w:left w:w="108" w:type="dxa"/>
            <w:bottom w:w="0" w:type="dxa"/>
            <w:right w:w="108" w:type="dxa"/>
          </w:tblCellMar>
        </w:tblPrEx>
        <w:trPr>
          <w:trHeight w:val="336" w:hRule="atLeast"/>
        </w:trPr>
        <w:tc>
          <w:tcPr>
            <w:tcW w:w="500" w:type="dxa"/>
            <w:tcBorders>
              <w:top w:val="nil"/>
              <w:left w:val="single" w:color="auto" w:sz="8" w:space="0"/>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37</w:t>
            </w:r>
          </w:p>
        </w:tc>
        <w:tc>
          <w:tcPr>
            <w:tcW w:w="116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深圳</w:t>
            </w:r>
          </w:p>
        </w:tc>
        <w:tc>
          <w:tcPr>
            <w:tcW w:w="120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东部地区</w:t>
            </w:r>
          </w:p>
        </w:tc>
        <w:tc>
          <w:tcPr>
            <w:tcW w:w="67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709"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c>
          <w:tcPr>
            <w:tcW w:w="992"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是</w:t>
            </w:r>
          </w:p>
        </w:tc>
        <w:tc>
          <w:tcPr>
            <w:tcW w:w="4065" w:type="dxa"/>
            <w:tcBorders>
              <w:top w:val="nil"/>
              <w:left w:val="nil"/>
              <w:bottom w:val="single" w:color="auto" w:sz="4" w:space="0"/>
              <w:right w:val="single" w:color="auto" w:sz="8" w:space="0"/>
            </w:tcBorders>
            <w:noWrap w:val="0"/>
            <w:vAlign w:val="center"/>
          </w:tcPr>
          <w:p>
            <w:pPr>
              <w:widowControl/>
              <w:jc w:val="left"/>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sz w:val="22"/>
                <w:szCs w:val="22"/>
              </w:rPr>
              <w:t>　</w:t>
            </w:r>
          </w:p>
        </w:tc>
      </w:tr>
    </w:tbl>
    <w:p>
      <w:pPr>
        <w:ind w:firstLine="640" w:firstLineChars="200"/>
        <w:rPr>
          <w:rFonts w:hint="default" w:ascii="Times New Roman" w:hAnsi="Times New Roman" w:eastAsia="仿宋" w:cs="Times New Roman"/>
          <w:b/>
          <w:sz w:val="32"/>
          <w:szCs w:val="32"/>
        </w:rPr>
      </w:pPr>
      <w:r>
        <w:rPr>
          <w:rFonts w:hint="default" w:ascii="Times New Roman" w:hAnsi="Times New Roman" w:eastAsia="仿宋" w:cs="Times New Roman"/>
          <w:sz w:val="32"/>
          <w:szCs w:val="32"/>
          <w:lang w:eastAsia="zh-CN"/>
        </w:rPr>
        <w:t>特殊情况：</w:t>
      </w:r>
      <w:r>
        <w:rPr>
          <w:rFonts w:hint="default" w:ascii="Times New Roman" w:hAnsi="Times New Roman" w:eastAsia="仿宋" w:cs="Times New Roman"/>
          <w:b/>
          <w:bCs/>
          <w:sz w:val="32"/>
          <w:szCs w:val="32"/>
        </w:rPr>
        <w:t>我国海域各类岛屿属于</w:t>
      </w:r>
      <w:r>
        <w:rPr>
          <w:rFonts w:hint="default" w:ascii="Times New Roman" w:hAnsi="Times New Roman" w:eastAsia="仿宋" w:cs="Times New Roman"/>
          <w:b/>
          <w:bCs/>
          <w:sz w:val="32"/>
          <w:szCs w:val="32"/>
          <w:lang w:eastAsia="zh-CN"/>
        </w:rPr>
        <w:t>“</w:t>
      </w:r>
      <w:r>
        <w:rPr>
          <w:rFonts w:hint="default" w:ascii="Times New Roman" w:hAnsi="Times New Roman" w:eastAsia="仿宋" w:cs="Times New Roman"/>
          <w:b/>
          <w:bCs/>
          <w:sz w:val="32"/>
          <w:szCs w:val="32"/>
        </w:rPr>
        <w:t>艰苦边远地区</w:t>
      </w:r>
      <w:r>
        <w:rPr>
          <w:rFonts w:hint="default" w:ascii="Times New Roman" w:hAnsi="Times New Roman" w:eastAsia="仿宋" w:cs="Times New Roman"/>
          <w:b/>
          <w:bCs/>
          <w:sz w:val="32"/>
          <w:szCs w:val="32"/>
          <w:lang w:eastAsia="zh-CN"/>
        </w:rPr>
        <w:t>”</w:t>
      </w:r>
      <w:r>
        <w:rPr>
          <w:rFonts w:hint="default" w:ascii="Times New Roman" w:hAnsi="Times New Roman" w:eastAsia="仿宋" w:cs="Times New Roman"/>
          <w:b/>
          <w:bCs/>
          <w:sz w:val="32"/>
          <w:szCs w:val="32"/>
        </w:rPr>
        <w:t>。</w:t>
      </w:r>
    </w:p>
    <w:p>
      <w:pPr>
        <w:ind w:firstLine="643" w:firstLineChars="200"/>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2. 基层单位</w:t>
      </w:r>
    </w:p>
    <w:p>
      <w:pPr>
        <w:ind w:firstLine="645"/>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学生应在基层单位就业，实际工作地点按照区域类型以及位置划分如下：</w:t>
      </w:r>
    </w:p>
    <w:tbl>
      <w:tblPr>
        <w:tblStyle w:val="3"/>
        <w:tblW w:w="8840"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0"/>
        <w:gridCol w:w="2380"/>
        <w:gridCol w:w="960"/>
        <w:gridCol w:w="3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280" w:type="dxa"/>
            <w:noWrap w:val="0"/>
            <w:vAlign w:val="center"/>
          </w:tcPr>
          <w:p>
            <w:pPr>
              <w:widowControl/>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区域类型</w:t>
            </w:r>
          </w:p>
        </w:tc>
        <w:tc>
          <w:tcPr>
            <w:tcW w:w="2380" w:type="dxa"/>
            <w:noWrap w:val="0"/>
            <w:vAlign w:val="center"/>
          </w:tcPr>
          <w:p>
            <w:pPr>
              <w:widowControl/>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实际工作地点</w:t>
            </w:r>
          </w:p>
        </w:tc>
        <w:tc>
          <w:tcPr>
            <w:tcW w:w="960" w:type="dxa"/>
            <w:noWrap w:val="0"/>
            <w:vAlign w:val="center"/>
          </w:tcPr>
          <w:p>
            <w:pPr>
              <w:widowControl/>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是否符合</w:t>
            </w:r>
          </w:p>
        </w:tc>
        <w:tc>
          <w:tcPr>
            <w:tcW w:w="3220" w:type="dxa"/>
            <w:noWrap w:val="0"/>
            <w:vAlign w:val="center"/>
          </w:tcPr>
          <w:p>
            <w:pPr>
              <w:widowControl/>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280" w:type="dxa"/>
            <w:vMerge w:val="restart"/>
            <w:noWrap w:val="0"/>
            <w:vAlign w:val="center"/>
          </w:tcPr>
          <w:p>
            <w:pPr>
              <w:widowControl/>
              <w:jc w:val="lef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不设区（县）的地级市</w:t>
            </w:r>
          </w:p>
        </w:tc>
        <w:tc>
          <w:tcPr>
            <w:tcW w:w="2380" w:type="dxa"/>
            <w:noWrap w:val="0"/>
            <w:vAlign w:val="center"/>
          </w:tcPr>
          <w:p>
            <w:pPr>
              <w:widowControl/>
              <w:jc w:val="lef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非市政府驻地乡（镇）</w:t>
            </w:r>
          </w:p>
        </w:tc>
        <w:tc>
          <w:tcPr>
            <w:tcW w:w="960" w:type="dxa"/>
            <w:noWrap w:val="0"/>
            <w:vAlign w:val="center"/>
          </w:tcPr>
          <w:p>
            <w:pPr>
              <w:widowControl/>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符合</w:t>
            </w:r>
          </w:p>
        </w:tc>
        <w:tc>
          <w:tcPr>
            <w:tcW w:w="3220" w:type="dxa"/>
            <w:noWrap w:val="0"/>
            <w:vAlign w:val="center"/>
          </w:tcPr>
          <w:p>
            <w:pPr>
              <w:widowControl/>
              <w:jc w:val="left"/>
              <w:rPr>
                <w:rFonts w:hint="default" w:ascii="Times New Roman" w:hAnsi="Times New Roman" w:eastAsia="仿宋" w:cs="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280" w:type="dxa"/>
            <w:vMerge w:val="continue"/>
            <w:noWrap w:val="0"/>
            <w:vAlign w:val="center"/>
          </w:tcPr>
          <w:p>
            <w:pPr>
              <w:widowControl/>
              <w:jc w:val="left"/>
              <w:rPr>
                <w:rFonts w:hint="default" w:ascii="Times New Roman" w:hAnsi="Times New Roman" w:eastAsia="仿宋" w:cs="Times New Roman"/>
                <w:color w:val="000000"/>
                <w:sz w:val="22"/>
                <w:szCs w:val="22"/>
              </w:rPr>
            </w:pPr>
          </w:p>
        </w:tc>
        <w:tc>
          <w:tcPr>
            <w:tcW w:w="2380" w:type="dxa"/>
            <w:noWrap w:val="0"/>
            <w:vAlign w:val="center"/>
          </w:tcPr>
          <w:p>
            <w:pPr>
              <w:widowControl/>
              <w:jc w:val="lef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市政府驻地乡（镇）</w:t>
            </w:r>
          </w:p>
        </w:tc>
        <w:tc>
          <w:tcPr>
            <w:tcW w:w="960" w:type="dxa"/>
            <w:noWrap w:val="0"/>
            <w:vAlign w:val="center"/>
          </w:tcPr>
          <w:p>
            <w:pPr>
              <w:widowControl/>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不符合</w:t>
            </w:r>
          </w:p>
        </w:tc>
        <w:tc>
          <w:tcPr>
            <w:tcW w:w="3220" w:type="dxa"/>
            <w:noWrap w:val="0"/>
            <w:vAlign w:val="center"/>
          </w:tcPr>
          <w:p>
            <w:pPr>
              <w:widowControl/>
              <w:jc w:val="left"/>
              <w:rPr>
                <w:rFonts w:hint="default" w:ascii="Times New Roman" w:hAnsi="Times New Roman" w:eastAsia="仿宋" w:cs="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280" w:type="dxa"/>
            <w:vMerge w:val="continue"/>
            <w:noWrap w:val="0"/>
            <w:vAlign w:val="center"/>
          </w:tcPr>
          <w:p>
            <w:pPr>
              <w:widowControl/>
              <w:jc w:val="left"/>
              <w:rPr>
                <w:rFonts w:hint="default" w:ascii="Times New Roman" w:hAnsi="Times New Roman" w:eastAsia="仿宋" w:cs="Times New Roman"/>
                <w:color w:val="000000"/>
                <w:sz w:val="22"/>
                <w:szCs w:val="22"/>
              </w:rPr>
            </w:pPr>
          </w:p>
        </w:tc>
        <w:tc>
          <w:tcPr>
            <w:tcW w:w="2380" w:type="dxa"/>
            <w:noWrap w:val="0"/>
            <w:vAlign w:val="center"/>
          </w:tcPr>
          <w:p>
            <w:pPr>
              <w:widowControl/>
              <w:jc w:val="lef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lang w:eastAsia="zh-CN"/>
              </w:rPr>
              <w:t>辖区</w:t>
            </w:r>
            <w:r>
              <w:rPr>
                <w:rFonts w:hint="default" w:ascii="Times New Roman" w:hAnsi="Times New Roman" w:eastAsia="仿宋" w:cs="Times New Roman"/>
                <w:color w:val="000000"/>
                <w:sz w:val="22"/>
                <w:szCs w:val="22"/>
              </w:rPr>
              <w:t>内街道</w:t>
            </w:r>
          </w:p>
        </w:tc>
        <w:tc>
          <w:tcPr>
            <w:tcW w:w="960" w:type="dxa"/>
            <w:noWrap w:val="0"/>
            <w:vAlign w:val="center"/>
          </w:tcPr>
          <w:p>
            <w:pPr>
              <w:widowControl/>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不符合</w:t>
            </w:r>
          </w:p>
        </w:tc>
        <w:tc>
          <w:tcPr>
            <w:tcW w:w="3220" w:type="dxa"/>
            <w:noWrap w:val="0"/>
            <w:vAlign w:val="center"/>
          </w:tcPr>
          <w:p>
            <w:pPr>
              <w:widowControl/>
              <w:jc w:val="left"/>
              <w:rPr>
                <w:rFonts w:hint="default" w:ascii="Times New Roman" w:hAnsi="Times New Roman" w:eastAsia="仿宋" w:cs="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280" w:type="dxa"/>
            <w:vMerge w:val="restart"/>
            <w:noWrap w:val="0"/>
            <w:vAlign w:val="center"/>
          </w:tcPr>
          <w:p>
            <w:pPr>
              <w:widowControl/>
              <w:jc w:val="lef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地级市辖区（设乡、镇或街道）</w:t>
            </w:r>
          </w:p>
        </w:tc>
        <w:tc>
          <w:tcPr>
            <w:tcW w:w="2380" w:type="dxa"/>
            <w:noWrap w:val="0"/>
            <w:vAlign w:val="center"/>
          </w:tcPr>
          <w:p>
            <w:pPr>
              <w:widowControl/>
              <w:jc w:val="lef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非区政府驻地乡（镇）</w:t>
            </w:r>
          </w:p>
        </w:tc>
        <w:tc>
          <w:tcPr>
            <w:tcW w:w="960" w:type="dxa"/>
            <w:noWrap w:val="0"/>
            <w:vAlign w:val="center"/>
          </w:tcPr>
          <w:p>
            <w:pPr>
              <w:widowControl/>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符合</w:t>
            </w:r>
          </w:p>
        </w:tc>
        <w:tc>
          <w:tcPr>
            <w:tcW w:w="3220" w:type="dxa"/>
            <w:noWrap w:val="0"/>
            <w:vAlign w:val="center"/>
          </w:tcPr>
          <w:p>
            <w:pPr>
              <w:widowControl/>
              <w:jc w:val="lef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280" w:type="dxa"/>
            <w:vMerge w:val="continue"/>
            <w:noWrap w:val="0"/>
            <w:vAlign w:val="center"/>
          </w:tcPr>
          <w:p>
            <w:pPr>
              <w:widowControl/>
              <w:jc w:val="left"/>
              <w:rPr>
                <w:rFonts w:hint="default" w:ascii="Times New Roman" w:hAnsi="Times New Roman" w:eastAsia="仿宋" w:cs="Times New Roman"/>
                <w:color w:val="000000"/>
                <w:sz w:val="22"/>
                <w:szCs w:val="22"/>
              </w:rPr>
            </w:pPr>
          </w:p>
        </w:tc>
        <w:tc>
          <w:tcPr>
            <w:tcW w:w="2380" w:type="dxa"/>
            <w:noWrap w:val="0"/>
            <w:vAlign w:val="center"/>
          </w:tcPr>
          <w:p>
            <w:pPr>
              <w:widowControl/>
              <w:jc w:val="lef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区政府驻地乡（镇）</w:t>
            </w:r>
          </w:p>
        </w:tc>
        <w:tc>
          <w:tcPr>
            <w:tcW w:w="960" w:type="dxa"/>
            <w:noWrap w:val="0"/>
            <w:vAlign w:val="center"/>
          </w:tcPr>
          <w:p>
            <w:pPr>
              <w:widowControl/>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不符合</w:t>
            </w:r>
          </w:p>
        </w:tc>
        <w:tc>
          <w:tcPr>
            <w:tcW w:w="3220" w:type="dxa"/>
            <w:noWrap w:val="0"/>
            <w:vAlign w:val="center"/>
          </w:tcPr>
          <w:p>
            <w:pPr>
              <w:widowControl/>
              <w:jc w:val="left"/>
              <w:rPr>
                <w:rFonts w:hint="default" w:ascii="Times New Roman" w:hAnsi="Times New Roman" w:eastAsia="仿宋" w:cs="Times New Roman"/>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280" w:type="dxa"/>
            <w:vMerge w:val="continue"/>
            <w:noWrap w:val="0"/>
            <w:vAlign w:val="center"/>
          </w:tcPr>
          <w:p>
            <w:pPr>
              <w:widowControl/>
              <w:jc w:val="left"/>
              <w:rPr>
                <w:rFonts w:hint="default" w:ascii="Times New Roman" w:hAnsi="Times New Roman" w:eastAsia="仿宋" w:cs="Times New Roman"/>
                <w:color w:val="000000"/>
                <w:sz w:val="22"/>
                <w:szCs w:val="22"/>
              </w:rPr>
            </w:pPr>
          </w:p>
        </w:tc>
        <w:tc>
          <w:tcPr>
            <w:tcW w:w="2380" w:type="dxa"/>
            <w:noWrap w:val="0"/>
            <w:vAlign w:val="center"/>
          </w:tcPr>
          <w:p>
            <w:pPr>
              <w:widowControl/>
              <w:jc w:val="lef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辖区内街道</w:t>
            </w:r>
          </w:p>
        </w:tc>
        <w:tc>
          <w:tcPr>
            <w:tcW w:w="960" w:type="dxa"/>
            <w:noWrap w:val="0"/>
            <w:vAlign w:val="center"/>
          </w:tcPr>
          <w:p>
            <w:pPr>
              <w:widowControl/>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不符合</w:t>
            </w:r>
          </w:p>
        </w:tc>
        <w:tc>
          <w:tcPr>
            <w:tcW w:w="3220" w:type="dxa"/>
            <w:noWrap w:val="0"/>
            <w:vAlign w:val="center"/>
          </w:tcPr>
          <w:p>
            <w:pPr>
              <w:widowControl/>
              <w:jc w:val="lef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2280" w:type="dxa"/>
            <w:vMerge w:val="restart"/>
            <w:noWrap w:val="0"/>
            <w:vAlign w:val="center"/>
          </w:tcPr>
          <w:p>
            <w:pPr>
              <w:widowControl/>
              <w:jc w:val="lef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省直辖县、地级市辖县、县级市（设乡、镇或街道）</w:t>
            </w:r>
          </w:p>
        </w:tc>
        <w:tc>
          <w:tcPr>
            <w:tcW w:w="2380" w:type="dxa"/>
            <w:noWrap w:val="0"/>
            <w:vAlign w:val="center"/>
          </w:tcPr>
          <w:p>
            <w:pPr>
              <w:widowControl/>
              <w:jc w:val="lef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非县政府驻地的乡（镇、街道）</w:t>
            </w:r>
          </w:p>
        </w:tc>
        <w:tc>
          <w:tcPr>
            <w:tcW w:w="960" w:type="dxa"/>
            <w:noWrap w:val="0"/>
            <w:vAlign w:val="center"/>
          </w:tcPr>
          <w:p>
            <w:pPr>
              <w:widowControl/>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符合</w:t>
            </w:r>
          </w:p>
        </w:tc>
        <w:tc>
          <w:tcPr>
            <w:tcW w:w="3220" w:type="dxa"/>
            <w:noWrap w:val="0"/>
            <w:vAlign w:val="center"/>
          </w:tcPr>
          <w:p>
            <w:pPr>
              <w:widowControl/>
              <w:jc w:val="lef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2" w:hRule="atLeast"/>
        </w:trPr>
        <w:tc>
          <w:tcPr>
            <w:tcW w:w="2280" w:type="dxa"/>
            <w:vMerge w:val="continue"/>
            <w:noWrap w:val="0"/>
            <w:vAlign w:val="center"/>
          </w:tcPr>
          <w:p>
            <w:pPr>
              <w:widowControl/>
              <w:jc w:val="left"/>
              <w:rPr>
                <w:rFonts w:hint="default" w:ascii="Times New Roman" w:hAnsi="Times New Roman" w:eastAsia="仿宋" w:cs="Times New Roman"/>
                <w:color w:val="000000"/>
                <w:sz w:val="22"/>
                <w:szCs w:val="22"/>
              </w:rPr>
            </w:pPr>
          </w:p>
        </w:tc>
        <w:tc>
          <w:tcPr>
            <w:tcW w:w="2380" w:type="dxa"/>
            <w:noWrap w:val="0"/>
            <w:vAlign w:val="center"/>
          </w:tcPr>
          <w:p>
            <w:pPr>
              <w:widowControl/>
              <w:jc w:val="lef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县政府驻地的乡（镇、街道）</w:t>
            </w:r>
          </w:p>
        </w:tc>
        <w:tc>
          <w:tcPr>
            <w:tcW w:w="960" w:type="dxa"/>
            <w:noWrap w:val="0"/>
            <w:vAlign w:val="center"/>
          </w:tcPr>
          <w:p>
            <w:pPr>
              <w:widowControl/>
              <w:jc w:val="lef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部分</w:t>
            </w:r>
          </w:p>
          <w:p>
            <w:pPr>
              <w:widowControl/>
              <w:jc w:val="lef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符合</w:t>
            </w:r>
          </w:p>
        </w:tc>
        <w:tc>
          <w:tcPr>
            <w:tcW w:w="3220" w:type="dxa"/>
            <w:noWrap w:val="0"/>
            <w:vAlign w:val="center"/>
          </w:tcPr>
          <w:p>
            <w:pPr>
              <w:widowControl/>
              <w:jc w:val="lef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乡镇政府、街道办事处、村居委会、派出所、农村中小学、</w:t>
            </w:r>
            <w:r>
              <w:rPr>
                <w:rFonts w:hint="default" w:ascii="Times New Roman" w:hAnsi="Times New Roman" w:eastAsia="仿宋" w:cs="Times New Roman"/>
                <w:sz w:val="22"/>
                <w:szCs w:val="22"/>
              </w:rPr>
              <w:t>国有</w:t>
            </w:r>
            <w:r>
              <w:rPr>
                <w:rFonts w:hint="default" w:ascii="Times New Roman" w:hAnsi="Times New Roman" w:eastAsia="仿宋" w:cs="Times New Roman"/>
                <w:color w:val="000000"/>
                <w:sz w:val="22"/>
                <w:szCs w:val="22"/>
              </w:rPr>
              <w:t>农（牧、林）场、农业技术推广站、畜牧兽医站、乡镇卫生院、计划生育服务站、乡镇文化站等，符合</w:t>
            </w:r>
          </w:p>
          <w:p>
            <w:pPr>
              <w:widowControl/>
              <w:jc w:val="lef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气象、地震、地质、水电施工、煤炭、石油、航海、核工业等中央单位艰苦行业生产第一线，符合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280" w:type="dxa"/>
            <w:noWrap w:val="0"/>
            <w:vAlign w:val="center"/>
          </w:tcPr>
          <w:p>
            <w:pPr>
              <w:widowControl/>
              <w:jc w:val="lef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不设乡（镇、街道）的区（县）</w:t>
            </w:r>
          </w:p>
        </w:tc>
        <w:tc>
          <w:tcPr>
            <w:tcW w:w="2380" w:type="dxa"/>
            <w:noWrap w:val="0"/>
            <w:vAlign w:val="center"/>
          </w:tcPr>
          <w:p>
            <w:pPr>
              <w:widowControl/>
              <w:jc w:val="lef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区（县）全域</w:t>
            </w:r>
          </w:p>
        </w:tc>
        <w:tc>
          <w:tcPr>
            <w:tcW w:w="960" w:type="dxa"/>
            <w:noWrap w:val="0"/>
            <w:vAlign w:val="center"/>
          </w:tcPr>
          <w:p>
            <w:pPr>
              <w:widowControl/>
              <w:jc w:val="lef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符合</w:t>
            </w:r>
          </w:p>
        </w:tc>
        <w:tc>
          <w:tcPr>
            <w:tcW w:w="3220" w:type="dxa"/>
            <w:noWrap w:val="0"/>
            <w:vAlign w:val="center"/>
          </w:tcPr>
          <w:p>
            <w:pPr>
              <w:widowControl/>
              <w:jc w:val="left"/>
              <w:rPr>
                <w:rFonts w:hint="default" w:ascii="Times New Roman" w:hAnsi="Times New Roman" w:eastAsia="仿宋" w:cs="Times New Roman"/>
                <w:color w:val="000000"/>
                <w:sz w:val="22"/>
                <w:szCs w:val="22"/>
              </w:rPr>
            </w:pPr>
          </w:p>
        </w:tc>
      </w:tr>
    </w:tbl>
    <w:p>
      <w:pPr>
        <w:ind w:firstLine="645"/>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（二）工作岗位要求</w:t>
      </w:r>
    </w:p>
    <w:p>
      <w:pPr>
        <w:ind w:firstLine="645"/>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1.“非艰苦行业”不予批准</w:t>
      </w:r>
    </w:p>
    <w:p>
      <w:pPr>
        <w:ind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从事金融、通讯、烟酒（原材料种植工作除外）、飞机及列车乘务、房地产及其相关产业等工作的，属于非艰苦行业，不予批准。</w:t>
      </w:r>
    </w:p>
    <w:p>
      <w:pPr>
        <w:ind w:firstLine="645"/>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2.“非县以下基层单位”不予批准</w:t>
      </w:r>
    </w:p>
    <w:p>
      <w:pPr>
        <w:ind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到县级以上（含县级）各局（委员会、办公室）、公安机关支队级以上（含支队级）、高等学校等单位工作的，不属于基层单位，不予批准。</w:t>
      </w:r>
    </w:p>
    <w:p>
      <w:pPr>
        <w:ind w:firstLine="64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五、其他需要说明的事项</w:t>
      </w:r>
    </w:p>
    <w:p>
      <w:pPr>
        <w:ind w:firstLine="645"/>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（一）在西藏、各类岛屿等特殊边远地区工作的</w:t>
      </w:r>
    </w:p>
    <w:p>
      <w:pPr>
        <w:ind w:firstLine="645"/>
        <w:rPr>
          <w:rFonts w:hint="default" w:ascii="Times New Roman" w:hAnsi="Times New Roman" w:eastAsia="黑体" w:cs="Times New Roman"/>
          <w:sz w:val="32"/>
          <w:szCs w:val="32"/>
        </w:rPr>
      </w:pPr>
      <w:r>
        <w:rPr>
          <w:rFonts w:hint="default" w:ascii="Times New Roman" w:hAnsi="Times New Roman" w:eastAsia="仿宋" w:cs="Times New Roman"/>
          <w:sz w:val="32"/>
          <w:szCs w:val="32"/>
        </w:rPr>
        <w:t>工作地点在西藏自治区（除拉萨市城关区所属街道、堆龙德庆区所属街道、达孜区德庆镇以外的其他所有地区），以及我国海域各类岛屿的，除从事非艰苦行业工作以外，均符合基层就业补偿代偿条件，予以批准。</w:t>
      </w:r>
    </w:p>
    <w:p>
      <w:pPr>
        <w:ind w:firstLine="645"/>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（二）在“行政区划不明确”地区工作的</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 去往新疆生产建设兵团、黑龙江垦区等地区所在单位就业，应确定具体工作连队或生产农场，在申请时注明。</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 实际工作地点位于乡（镇）的监狱等单位，</w:t>
      </w:r>
      <w:r>
        <w:rPr>
          <w:rFonts w:hint="default" w:ascii="Times New Roman" w:hAnsi="Times New Roman" w:eastAsia="仿宋" w:cs="Times New Roman"/>
          <w:sz w:val="32"/>
          <w:szCs w:val="32"/>
          <w:lang w:val="en-US" w:eastAsia="zh-CN"/>
        </w:rPr>
        <w:t>应</w:t>
      </w:r>
      <w:r>
        <w:rPr>
          <w:rFonts w:hint="default" w:ascii="Times New Roman" w:hAnsi="Times New Roman" w:eastAsia="仿宋" w:cs="Times New Roman"/>
          <w:sz w:val="32"/>
          <w:szCs w:val="32"/>
        </w:rPr>
        <w:t>提供工作地点情况说明。</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 铁路派出所应提供巡线证明。</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 在西部沙漠、戈壁等地区工作的，应提供附近行政区划名称。</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 在海上作业的，应由工作船舶或海上作业平台出具工作证明。</w:t>
      </w:r>
    </w:p>
    <w:p>
      <w:pPr>
        <w:ind w:firstLine="645"/>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（三）其他特殊情况</w:t>
      </w:r>
    </w:p>
    <w:p>
      <w:pPr>
        <w:ind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 工作单位位于东部地区，但实际工作岗位位于中</w:t>
      </w:r>
      <w:r>
        <w:rPr>
          <w:rFonts w:hint="default" w:ascii="Times New Roman" w:hAnsi="Times New Roman" w:eastAsia="仿宋" w:cs="Times New Roman"/>
          <w:sz w:val="32"/>
          <w:szCs w:val="32"/>
          <w:lang w:val="en-US" w:eastAsia="zh-CN"/>
        </w:rPr>
        <w:t>西</w:t>
      </w:r>
      <w:r>
        <w:rPr>
          <w:rFonts w:hint="default" w:ascii="Times New Roman" w:hAnsi="Times New Roman" w:eastAsia="仿宋" w:cs="Times New Roman"/>
          <w:sz w:val="32"/>
          <w:szCs w:val="32"/>
        </w:rPr>
        <w:t>部地区、艰苦边远地区、老工业基地的县以下基层单位及艰苦行业生产第一线，符合条件的，应提供实际工作地点情况说明。</w:t>
      </w:r>
    </w:p>
    <w:p>
      <w:pPr>
        <w:ind w:firstLine="645"/>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 xml:space="preserve">2. </w:t>
      </w:r>
      <w:r>
        <w:rPr>
          <w:rFonts w:hint="default" w:ascii="Times New Roman" w:hAnsi="Times New Roman" w:eastAsia="仿宋" w:cs="Times New Roman"/>
          <w:sz w:val="32"/>
          <w:szCs w:val="32"/>
        </w:rPr>
        <w:t>涉密单位</w:t>
      </w:r>
      <w:r>
        <w:rPr>
          <w:rFonts w:hint="default" w:ascii="Times New Roman" w:hAnsi="Times New Roman" w:eastAsia="仿宋" w:cs="Times New Roman"/>
          <w:sz w:val="32"/>
          <w:szCs w:val="32"/>
          <w:lang w:val="en-US" w:eastAsia="zh-CN"/>
        </w:rPr>
        <w:t>保密</w:t>
      </w:r>
      <w:r>
        <w:rPr>
          <w:rFonts w:hint="eastAsia" w:ascii="Times New Roman" w:hAnsi="Times New Roman" w:eastAsia="仿宋" w:cs="Times New Roman"/>
          <w:sz w:val="32"/>
          <w:szCs w:val="32"/>
          <w:lang w:val="en-US" w:eastAsia="zh-CN"/>
        </w:rPr>
        <w:t>岗位</w:t>
      </w:r>
      <w:r>
        <w:rPr>
          <w:rFonts w:hint="default" w:ascii="Times New Roman" w:hAnsi="Times New Roman" w:eastAsia="仿宋" w:cs="Times New Roman"/>
          <w:sz w:val="32"/>
          <w:szCs w:val="32"/>
          <w:lang w:val="en-US" w:eastAsia="zh-CN"/>
        </w:rPr>
        <w:t>工作</w:t>
      </w:r>
      <w:r>
        <w:rPr>
          <w:rFonts w:hint="default" w:ascii="Times New Roman" w:hAnsi="Times New Roman" w:eastAsia="仿宋" w:cs="Times New Roman"/>
          <w:sz w:val="32"/>
          <w:szCs w:val="32"/>
        </w:rPr>
        <w:t>的，</w:t>
      </w:r>
      <w:r>
        <w:rPr>
          <w:rFonts w:hint="default" w:ascii="Times New Roman" w:hAnsi="Times New Roman" w:eastAsia="仿宋" w:cs="Times New Roman"/>
          <w:sz w:val="32"/>
          <w:szCs w:val="32"/>
          <w:lang w:val="en-US" w:eastAsia="zh-CN"/>
        </w:rPr>
        <w:t>应提供</w:t>
      </w:r>
      <w:r>
        <w:rPr>
          <w:rFonts w:hint="default" w:ascii="Times New Roman" w:hAnsi="Times New Roman" w:eastAsia="仿宋" w:cs="Times New Roman"/>
          <w:sz w:val="32"/>
          <w:szCs w:val="32"/>
        </w:rPr>
        <w:t>相关证明材料。</w:t>
      </w:r>
    </w:p>
    <w:p>
      <w:pPr>
        <w:ind w:firstLine="645"/>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3. </w:t>
      </w:r>
      <w:r>
        <w:rPr>
          <w:rFonts w:hint="default" w:ascii="Times New Roman" w:hAnsi="Times New Roman" w:eastAsia="仿宋" w:cs="Times New Roman"/>
          <w:color w:val="000000"/>
          <w:sz w:val="32"/>
          <w:szCs w:val="32"/>
        </w:rPr>
        <w:t>气象、地震、地质、水电施工、煤炭、石油、航海、核工业等中央单位艰苦行业生产第一线</w:t>
      </w:r>
      <w:r>
        <w:rPr>
          <w:rFonts w:hint="default" w:ascii="Times New Roman" w:hAnsi="Times New Roman" w:eastAsia="仿宋" w:cs="Times New Roman"/>
          <w:color w:val="000000"/>
          <w:sz w:val="32"/>
          <w:szCs w:val="32"/>
          <w:lang w:val="en-US" w:eastAsia="zh-CN"/>
        </w:rPr>
        <w:t>工作的，应提供</w:t>
      </w:r>
      <w:r>
        <w:rPr>
          <w:rFonts w:hint="default" w:ascii="Times New Roman" w:hAnsi="Times New Roman" w:eastAsia="仿宋" w:cs="Times New Roman"/>
          <w:color w:val="000000"/>
          <w:sz w:val="32"/>
          <w:szCs w:val="32"/>
        </w:rPr>
        <w:t>生产第</w:t>
      </w:r>
      <w:r>
        <w:rPr>
          <w:rFonts w:hint="default" w:ascii="Times New Roman" w:hAnsi="Times New Roman" w:eastAsia="仿宋" w:cs="Times New Roman"/>
          <w:color w:val="000000"/>
          <w:sz w:val="32"/>
          <w:szCs w:val="32"/>
          <w:lang w:val="en-US" w:eastAsia="zh-CN"/>
        </w:rPr>
        <w:t>一线工作证明。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4C04AB-FAD6-460F-BEC9-86B9249702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B6E9CE1-CB36-4617-8D76-43A8F31484E8}"/>
  </w:font>
  <w:font w:name="方正小标宋简体">
    <w:panose1 w:val="02000000000000000000"/>
    <w:charset w:val="86"/>
    <w:family w:val="auto"/>
    <w:pitch w:val="default"/>
    <w:sig w:usb0="A00002BF" w:usb1="184F6CFA" w:usb2="00000012" w:usb3="00000000" w:csb0="00040001" w:csb1="00000000"/>
    <w:embedRegular r:id="rId3" w:fontKey="{AEC988F7-BC08-4FD1-BACA-52DCA5310CAA}"/>
  </w:font>
  <w:font w:name="仿宋">
    <w:panose1 w:val="02010609060101010101"/>
    <w:charset w:val="86"/>
    <w:family w:val="auto"/>
    <w:pitch w:val="default"/>
    <w:sig w:usb0="800002BF" w:usb1="38CF7CFA" w:usb2="00000016" w:usb3="00000000" w:csb0="00040001" w:csb1="00000000"/>
    <w:embedRegular r:id="rId4" w:fontKey="{BE5B4F08-62DF-411D-BE6B-4D4868EE26B5}"/>
  </w:font>
  <w:font w:name="楷体">
    <w:panose1 w:val="02010609060101010101"/>
    <w:charset w:val="86"/>
    <w:family w:val="modern"/>
    <w:pitch w:val="default"/>
    <w:sig w:usb0="800002BF" w:usb1="38CF7CFA" w:usb2="00000016" w:usb3="00000000" w:csb0="00040001" w:csb1="00000000"/>
    <w:embedRegular r:id="rId5" w:fontKey="{F5A4BC85-DEB5-4029-A97A-1827919E3787}"/>
  </w:font>
  <w:font w:name="等线">
    <w:panose1 w:val="02010600030101010101"/>
    <w:charset w:val="86"/>
    <w:family w:val="auto"/>
    <w:pitch w:val="default"/>
    <w:sig w:usb0="A00002BF" w:usb1="38CF7CFA" w:usb2="00000016" w:usb3="00000000" w:csb0="0004000F" w:csb1="00000000"/>
    <w:embedRegular r:id="rId6" w:fontKey="{4E2F0F90-3419-4252-9477-3600A667341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lZTlhZWFmZDdkYzE5NTM1MWIzOGU3MDYzMDA3ZTYifQ=="/>
  </w:docVars>
  <w:rsids>
    <w:rsidRoot w:val="2A0569F6"/>
    <w:rsid w:val="0E196613"/>
    <w:rsid w:val="0FCF6633"/>
    <w:rsid w:val="1544624E"/>
    <w:rsid w:val="1E0E7AD8"/>
    <w:rsid w:val="248035B9"/>
    <w:rsid w:val="2A0569F6"/>
    <w:rsid w:val="2A8E2022"/>
    <w:rsid w:val="2EF70C7B"/>
    <w:rsid w:val="35073575"/>
    <w:rsid w:val="4DB67C88"/>
    <w:rsid w:val="78D93A57"/>
    <w:rsid w:val="7DC11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2988</Words>
  <Characters>3099</Characters>
  <Lines>0</Lines>
  <Paragraphs>0</Paragraphs>
  <TotalTime>0</TotalTime>
  <ScaleCrop>false</ScaleCrop>
  <LinksUpToDate>false</LinksUpToDate>
  <CharactersWithSpaces>3212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2022-06-10T08:00:00Z</dcterms:created>
  <dc:creator>莫及</dc:creator>
  <cp:lastModifiedBy>沧海月明珠有泪</cp:lastModifiedBy>
  <cp:lastPrinted>2023-06-05T02:15:00Z</cp:lastPrinted>
  <dcterms:modified xsi:type="dcterms:W3CDTF">2023-06-05T03:36:20Z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D3274CE25A6A4DAD897F625A337704B4_13</vt:lpwstr>
  </property>
</Properties>
</file>