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eastAsia="仿宋_GB2312"/>
          <w:b/>
          <w:color w:val="000000"/>
          <w:sz w:val="30"/>
          <w:szCs w:val="30"/>
        </w:rPr>
      </w:pPr>
      <w:r>
        <w:rPr>
          <w:rFonts w:eastAsia="仿宋_GB2312"/>
          <w:b/>
          <w:color w:val="000000"/>
          <w:sz w:val="30"/>
          <w:szCs w:val="30"/>
        </w:rPr>
        <w:t>研究生教学工作量计算办法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48"/>
        <w:gridCol w:w="1275"/>
        <w:gridCol w:w="1532"/>
        <w:gridCol w:w="3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序号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教学环节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计算方法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包含任务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讲 课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计划学时×1.2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包括备课、讲授、辅导答疑、课堂讨论、批改作业等教学环节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（1）青年教师第一次上课、新开课、两个班以上（不含两个班）每增加一个班，系数增加0.1（每30个学生为一个班）；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全英文课程（课程编码最后一位为“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E</w:t>
            </w:r>
            <w: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  <w:t>”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),在原课程系数的基础上再乘2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考 试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人数×0.1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命题、阅卷、试卷整理提交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试卷包括A、B卷。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指导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指导人数×系数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包括制定培养计划、指导学习、审阅修改论文等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（1）博士生系数30/年，硕士生系数20/年；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（2）合作指导，由指导教师分配工作量。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开题论证及答辩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包括参加答辩、提出问题、评定成绩、总结等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（1）开题系数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:硕士生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，博士生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（2）答辩系数：硕士生2，博士生3；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（3）预答辩系数3。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评阅论文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评阅人数×系数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包括提出修改意见、评阅结论等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系数：硕士生2，博士生3。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其他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yellow"/>
              </w:rPr>
              <w:t>各类评审、监考、命题、加班工作量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yellow"/>
                <w:lang w:eastAsia="zh-CN"/>
              </w:rPr>
              <w:t>根据学院津贴管理办法确定发放标准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yellow"/>
              </w:rPr>
              <w:t>。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yellow"/>
                <w:lang w:eastAsia="zh-CN"/>
              </w:rPr>
              <w:t>（本次未统计，以学院记录为准）</w:t>
            </w:r>
          </w:p>
        </w:tc>
      </w:tr>
    </w:tbl>
    <w:p>
      <w:pPr>
        <w:rPr>
          <w:rFonts w:eastAsia="仿宋_GB2312"/>
          <w:b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jc0ZDA0NmIxNzk1ZDQzMWIwMGJmYzNjYTllNzkifQ=="/>
  </w:docVars>
  <w:rsids>
    <w:rsidRoot w:val="586476EB"/>
    <w:rsid w:val="019C2B32"/>
    <w:rsid w:val="128C477C"/>
    <w:rsid w:val="5864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2022-12-16T01:27:00Z</dcterms:created>
  <dc:creator>紫薇花开</dc:creator>
  <cp:lastModifiedBy>紫薇花开</cp:lastModifiedBy>
  <dcterms:modified xsi:type="dcterms:W3CDTF">2023-12-14T06:57:09Z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64A89E2AF2CF42B4B71AC803FA11DBAA_13</vt:lpwstr>
  </property>
</Properties>
</file>