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center"/>
        <w:textAlignment w:val="auto"/>
        <w:rPr>
          <w:rFonts w:ascii="微软雅黑" w:hAnsi="微软雅黑" w:eastAsia="微软雅黑" w:cs="微软雅黑"/>
          <w:b/>
          <w:bCs/>
          <w:caps w:val="0"/>
          <w:color w:val="333333"/>
          <w:spacing w:val="0"/>
          <w:sz w:val="36"/>
          <w:szCs w:val="36"/>
        </w:rPr>
      </w:pPr>
      <w:r>
        <w:rPr>
          <w:rFonts w:hint="eastAsia" w:ascii="微软雅黑" w:hAnsi="微软雅黑" w:eastAsia="微软雅黑" w:cs="微软雅黑"/>
          <w:b/>
          <w:bCs/>
          <w:caps w:val="0"/>
          <w:color w:val="333333"/>
          <w:spacing w:val="0"/>
          <w:sz w:val="36"/>
          <w:szCs w:val="36"/>
          <w:bdr w:val="none" w:color="auto" w:sz="0" w:space="0"/>
          <w:shd w:val="clear" w:fill="FFFFFF"/>
        </w:rPr>
        <w:t>在第十四届全国人民代表大会第一次会议上的讲话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center"/>
        <w:textAlignment w:val="auto"/>
        <w:rPr>
          <w:rFonts w:hint="eastAsia" w:ascii="微软雅黑" w:hAnsi="微软雅黑" w:eastAsia="微软雅黑" w:cs="微软雅黑"/>
          <w:caps w:val="0"/>
          <w:color w:val="333333"/>
          <w:spacing w:val="0"/>
          <w:sz w:val="30"/>
          <w:szCs w:val="30"/>
        </w:rPr>
      </w:pPr>
      <w:r>
        <w:rPr>
          <w:rFonts w:hint="eastAsia" w:ascii="微软雅黑" w:hAnsi="微软雅黑" w:eastAsia="微软雅黑" w:cs="微软雅黑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</w:rPr>
        <w:t>（2023年3月13日）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center"/>
        <w:textAlignment w:val="auto"/>
        <w:rPr>
          <w:rFonts w:hint="eastAsia" w:ascii="微软雅黑" w:hAnsi="微软雅黑" w:eastAsia="微软雅黑" w:cs="微软雅黑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习近平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dotted" w:color="CCCCCC" w:sz="6" w:space="18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center"/>
        <w:textAlignment w:val="auto"/>
        <w:rPr>
          <w:rFonts w:hint="eastAsia" w:ascii="微软雅黑" w:hAnsi="微软雅黑" w:eastAsia="微软雅黑" w:cs="微软雅黑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2023年03月14日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  <w:lang w:val="en-US" w:eastAsia="zh-CN"/>
        </w:rPr>
        <w:t xml:space="preserve">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来源：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u w:val="none"/>
          <w:bdr w:val="none" w:color="auto" w:sz="0" w:space="0"/>
          <w:shd w:val="clear" w:fill="FFFFFF"/>
        </w:rPr>
        <w:instrText xml:space="preserve"> HYPERLINK "http://paper.people.com.cn/rmrb/html/2023-03/14/nw.D110000renmrb_20230314_1-02.htm" \t "http://lianghui.people.com.cn/2023/n1/2023/0314/_blank" </w:instrTex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u w:val="none"/>
          <w:bdr w:val="none" w:color="auto" w:sz="0" w:space="0"/>
          <w:shd w:val="clear" w:fill="FFFFFF"/>
        </w:rPr>
        <w:t>人民网－人民日报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end"/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各位代表：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　　这次大会选举</w:t>
      </w:r>
      <w:bookmarkStart w:id="0" w:name="_GoBack"/>
      <w:bookmarkEnd w:id="0"/>
      <w:r>
        <w:rPr>
          <w:rFonts w:hint="eastAsia" w:ascii="仿宋" w:hAnsi="仿宋" w:eastAsia="仿宋" w:cs="仿宋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我继续担任中华人民共和国主席，我对各位代表和全国各族人民的信任，表示衷心感谢！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　　这是我第三次担任国家主席这一崇高职务。人民的信任，是我前进的最大动力，也是我肩上沉甸甸的责任。我将忠实履行宪法赋予的职责，以国家需要为使命，以人民利益为准绳，恪尽职守，竭诚奉献，绝不辜负各位代表和全国各族人民的重托！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　　各位代表！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　　具有五千多年文明史的中华民族，在历史上创造了无数辉煌，也经历过许多磨难。近代以后，中国逐步成为半殖民地半封建社会，饱受列强欺凌、四分五裂、战乱频繁、生灵涂炭之苦。中国共产党成立之后，紧紧团结带领全国各族人民，经过百年奋斗，洗雪民族耻辱，中国人民成为自己命运的主人，中华民族迎来了从站起来、富起来到强起来的伟大飞跃，中华民族伟大复兴进入了不可逆转的历史进程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　　从现在起到本世纪中叶，全面建成社会主义现代化强国、全面推进中华民族伟大复兴，是全党全国人民的中心任务。强国建设、民族复兴的接力棒，历史地落在我们这一代人身上。我们要按照党的二十大的战略部署，坚持统筹推进“五位一体”总体布局、协调推进“四个全面”战略布局，加快推进中国式现代化建设，团结奋斗，开拓创新，在新征程上作出无负时代、无负历史、无负人民的业绩，为推进强国建设、民族复兴作出我们这一代人的应有贡献！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　　各位代表！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　　在强国建设、民族复兴的新征程，我们要坚定不移推动高质量发展。要完整、准确、全面贯彻新发展理念，加快构建新发展格局，深入实施科教兴国战略、人才强国战略、创新驱动发展战略，着力提升科技自立自强能力，推动产业转型升级，推动城乡区域协调发展，推动经济社会发展绿色化、低碳化，推动经济实现质的有效提升和量的合理增长，不断壮大我国经济实力、科技实力、综合国力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　　我们要始终坚持人民至上。全面建成社会主义现代化强国，人民是决定性力量。要积极发展全过程人民民主，坚持党的领导、人民当家作主、依法治国有机统一，健全人民当家作主制度体系，实现人民意志，保障人民权益，充分激发全体人民的积极性主动性创造性。要贯彻以人民为中心的发展思想，完善分配制度，健全社会保障体系，强化基本公共服务，兜牢民生底线，解决好人民群众急难愁盼问题，让现代化建设成果更多更公平惠及全体人民，在推进全体人民共同富裕上不断取得更为明显的实质性进展。要不断巩固发展全国各族人民大团结、海内外中华儿女大团结，充分调动一切积极因素，凝聚起强国建设、民族复兴的磅礴力量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　　我们要更好统筹发展和安全。安全是发展的基础，稳定是强盛的前提。要贯彻总体国家安全观，健全国家安全体系，增强维护国家安全能力，提高公共安全治理水平，完善社会治理体系，以新安全格局保障新发展格局。要全面推进国防和军队现代化建设，把人民军队建设成为有效维护国家主权、安全、发展利益的钢铁长城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　　我们要扎实推进“一国两制”实践和祖国统一大业。推进强国建设，离不开香港、澳门长期繁荣稳定。要全面准确、坚定不移贯彻“一国两制”、“港人治港”、“澳人治澳”、高度自治的方针，坚持依法治港治澳，支持香港、澳门特别行政区发展经济、改善民生，更好融入国家发展大局。实现祖国完全统一是全体中华儿女的共同愿望，是民族复兴的题中之义。要贯彻新时代党解决台湾问题的总体方略，坚持一个中国原则和“九二共识”，积极促进两岸关系和平发展，坚决反对外部势力干涉和“台独”分裂活动，坚定不移推进祖国统一进程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　　我们要努力推动构建人类命运共同体。中国的发展惠及世界，中国的发展离不开世界。我们要扎实推进高水平对外开放，既用好全球市场和资源发展自己，又推动世界共同发展。我们要高举和平、发展、合作、共赢旗帜，始终站在历史正确一边，践行真正的多边主义，践行全人类共同价值，积极参与全球治理体系改革和建设，推动建设开放型世界经济，推动落实全球发展倡议、全球安全倡议，为世界和平发展增加更多稳定性和正能量，为我国发展营造良好国际环境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　　各位代表！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　　治国必先治党，党兴才能国强。推进强国建设，必须坚持中国共产党领导和党中央集中统一领导，切实加强党的建设。要时刻保持解决大党独有难题的清醒和坚定，勇于自我革命，一刻不停全面从严治党，坚定不移反对腐败，始终保持党的团结统一，确保党永远不变质、不变色、不变味，为强国建设、民族复兴提供坚强保证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　　各位代表！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　　强国建设、民族复兴的宏伟目标令人鼓舞，催人奋进。我们要只争朝夕，坚定历史自信，增强历史主动，坚持守正创新，保持战略定力，发扬斗争精神，勇于攻坚克难，不断为强国建设、民族复兴伟业添砖加瓦、增光添彩！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　　谢谢大家！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righ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　　（新华社北京3月13日电）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4ODk3OGI0NTJjZmNjYzJmZjZmMjg4M2UxODIwMjYifQ=="/>
  </w:docVars>
  <w:rsids>
    <w:rsidRoot w:val="375F03E1"/>
    <w:rsid w:val="375F0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2023-03-14T02:18:00Z</dcterms:created>
  <dc:creator>Administrator</dc:creator>
  <cp:lastModifiedBy>Administrator</cp:lastModifiedBy>
  <dcterms:modified xsi:type="dcterms:W3CDTF">2023-03-14T02:23:49Z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053F54511A5B4873B4F131C04D2D7F3F</vt:lpwstr>
  </property>
</Properties>
</file>